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C4" w:rsidRPr="003207F4" w:rsidRDefault="00CD4E60" w:rsidP="00CD4E60">
      <w:pPr>
        <w:pStyle w:val="Title"/>
        <w:jc w:val="center"/>
        <w:rPr>
          <w:color w:val="009DD9" w:themeColor="accent2"/>
        </w:rPr>
      </w:pPr>
      <w:r w:rsidRPr="003207F4">
        <w:rPr>
          <w:color w:val="009DD9" w:themeColor="accent2"/>
        </w:rPr>
        <w:t>Garlic Mustard</w:t>
      </w:r>
    </w:p>
    <w:p w:rsidR="00CD4E60" w:rsidRPr="003207F4" w:rsidRDefault="00CD4E60" w:rsidP="00696829">
      <w:pPr>
        <w:pStyle w:val="Subtitle"/>
        <w:spacing w:after="0"/>
        <w:jc w:val="center"/>
        <w:rPr>
          <w:rStyle w:val="SubtleEmphasis"/>
          <w:color w:val="009DD9" w:themeColor="accent2"/>
          <w:sz w:val="32"/>
        </w:rPr>
      </w:pPr>
      <w:proofErr w:type="spellStart"/>
      <w:r w:rsidRPr="003207F4">
        <w:rPr>
          <w:rStyle w:val="SubtleEmphasis"/>
          <w:color w:val="009DD9" w:themeColor="accent2"/>
          <w:sz w:val="32"/>
        </w:rPr>
        <w:t>Alliaria</w:t>
      </w:r>
      <w:proofErr w:type="spellEnd"/>
      <w:r w:rsidRPr="003207F4">
        <w:rPr>
          <w:rStyle w:val="SubtleEmphasis"/>
          <w:color w:val="009DD9" w:themeColor="accent2"/>
          <w:sz w:val="32"/>
        </w:rPr>
        <w:t xml:space="preserve"> petiolate</w:t>
      </w:r>
    </w:p>
    <w:p w:rsidR="00CD4E60" w:rsidRDefault="00CD4E60" w:rsidP="00696829">
      <w:pPr>
        <w:pStyle w:val="Heading1"/>
        <w:spacing w:after="0"/>
        <w:rPr>
          <w:rStyle w:val="Strong"/>
          <w:color w:val="auto"/>
          <w:u w:val="single"/>
        </w:rPr>
        <w:sectPr w:rsidR="00CD4E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CD4E60" w:rsidRPr="003207F4" w:rsidRDefault="00CD4E60" w:rsidP="00696829">
      <w:pPr>
        <w:pStyle w:val="Heading1"/>
        <w:spacing w:after="0" w:line="240" w:lineRule="auto"/>
        <w:rPr>
          <w:rStyle w:val="Strong"/>
          <w:color w:val="009DD9" w:themeColor="accent2"/>
          <w:u w:val="single"/>
        </w:rPr>
      </w:pPr>
      <w:r w:rsidRPr="003207F4">
        <w:rPr>
          <w:rStyle w:val="Strong"/>
          <w:color w:val="009DD9" w:themeColor="accent2"/>
          <w:u w:val="single"/>
        </w:rPr>
        <w:t>Identification</w:t>
      </w:r>
    </w:p>
    <w:p w:rsidR="00CD4E60" w:rsidRDefault="00CD4E60" w:rsidP="00696829">
      <w:pPr>
        <w:spacing w:after="0" w:line="240" w:lineRule="auto"/>
        <w:rPr>
          <w:sz w:val="24"/>
        </w:rPr>
      </w:pPr>
      <w:r>
        <w:rPr>
          <w:sz w:val="24"/>
        </w:rPr>
        <w:t xml:space="preserve">Garlic mustard is a 2-3ft tall biennial plant. In its early stage of life, garlic mustard is a small basal rosette with toothed edges. </w:t>
      </w:r>
      <w:r w:rsidR="00237A2A">
        <w:rPr>
          <w:sz w:val="24"/>
        </w:rPr>
        <w:t xml:space="preserve">As it matures, it grows a thin stalk with alternating, triangular, toothed leaves. When the leaves are crushed, they release a garlic like odor which is how it got its name. </w:t>
      </w:r>
      <w:r w:rsidR="003A1C66">
        <w:rPr>
          <w:sz w:val="24"/>
        </w:rPr>
        <w:t xml:space="preserve">In late summer, garlic mustard loses its leaves but remains as a stalk throughout the winter. </w:t>
      </w:r>
    </w:p>
    <w:p w:rsidR="00293F21" w:rsidRDefault="00293F21" w:rsidP="003B691D">
      <w:pPr>
        <w:pStyle w:val="Heading1"/>
        <w:spacing w:line="240" w:lineRule="auto"/>
        <w:rPr>
          <w:b/>
          <w:u w:val="single"/>
        </w:rPr>
      </w:pPr>
      <w:r>
        <w:rPr>
          <w:noProof/>
        </w:rPr>
        <w:drawing>
          <wp:anchor distT="0" distB="0" distL="114300" distR="114300" simplePos="0" relativeHeight="251665408" behindDoc="0" locked="0" layoutInCell="1" allowOverlap="1">
            <wp:simplePos x="0" y="0"/>
            <wp:positionH relativeFrom="column">
              <wp:align>right</wp:align>
            </wp:positionH>
            <wp:positionV relativeFrom="paragraph">
              <wp:posOffset>199390</wp:posOffset>
            </wp:positionV>
            <wp:extent cx="1358900" cy="2038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licflow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900" cy="2038640"/>
                    </a:xfrm>
                    <a:prstGeom prst="rect">
                      <a:avLst/>
                    </a:prstGeom>
                  </pic:spPr>
                </pic:pic>
              </a:graphicData>
            </a:graphic>
            <wp14:sizeRelH relativeFrom="margin">
              <wp14:pctWidth>0</wp14:pctWidth>
            </wp14:sizeRelH>
            <wp14:sizeRelV relativeFrom="margin">
              <wp14:pctHeight>0</wp14:pctHeight>
            </wp14:sizeRelV>
          </wp:anchor>
        </w:drawing>
      </w:r>
    </w:p>
    <w:p w:rsidR="00293F21" w:rsidRDefault="00293F21" w:rsidP="003B691D">
      <w:pPr>
        <w:pStyle w:val="Heading1"/>
        <w:spacing w:line="240" w:lineRule="auto"/>
        <w:rPr>
          <w:b/>
          <w:u w:val="single"/>
        </w:rPr>
      </w:pPr>
    </w:p>
    <w:p w:rsidR="00293F21" w:rsidRDefault="00293F21" w:rsidP="003B691D">
      <w:pPr>
        <w:pStyle w:val="Heading1"/>
        <w:spacing w:line="240" w:lineRule="auto"/>
        <w:rPr>
          <w:b/>
          <w:u w:val="single"/>
        </w:rPr>
      </w:pPr>
      <w:r>
        <w:rPr>
          <w:noProof/>
          <w:sz w:val="24"/>
        </w:rPr>
        <w:drawing>
          <wp:anchor distT="0" distB="0" distL="114300" distR="114300" simplePos="0" relativeHeight="251662336" behindDoc="0" locked="0" layoutInCell="1" allowOverlap="1">
            <wp:simplePos x="0" y="0"/>
            <wp:positionH relativeFrom="margin">
              <wp:posOffset>-326389</wp:posOffset>
            </wp:positionH>
            <wp:positionV relativeFrom="paragraph">
              <wp:posOffset>175895</wp:posOffset>
            </wp:positionV>
            <wp:extent cx="2037743" cy="1358265"/>
            <wp:effectExtent l="0" t="3175"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licstem.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2037743" cy="1358265"/>
                    </a:xfrm>
                    <a:prstGeom prst="rect">
                      <a:avLst/>
                    </a:prstGeom>
                  </pic:spPr>
                </pic:pic>
              </a:graphicData>
            </a:graphic>
            <wp14:sizeRelH relativeFrom="margin">
              <wp14:pctWidth>0</wp14:pctWidth>
            </wp14:sizeRelH>
            <wp14:sizeRelV relativeFrom="margin">
              <wp14:pctHeight>0</wp14:pctHeight>
            </wp14:sizeRelV>
          </wp:anchor>
        </w:drawing>
      </w:r>
    </w:p>
    <w:p w:rsidR="00293F21" w:rsidRDefault="00293F21" w:rsidP="00293F21"/>
    <w:p w:rsidR="00293F21" w:rsidRPr="00293F21" w:rsidRDefault="00293F21" w:rsidP="00293F21"/>
    <w:p w:rsidR="00293F21" w:rsidRDefault="00293F21" w:rsidP="003B691D">
      <w:pPr>
        <w:pStyle w:val="Heading1"/>
        <w:spacing w:line="240" w:lineRule="auto"/>
        <w:rPr>
          <w:b/>
          <w:u w:val="single"/>
        </w:rPr>
      </w:pPr>
    </w:p>
    <w:p w:rsidR="00293F21" w:rsidRDefault="00293F21" w:rsidP="003B691D">
      <w:pPr>
        <w:pStyle w:val="Heading1"/>
        <w:spacing w:line="240" w:lineRule="auto"/>
        <w:rPr>
          <w:b/>
          <w:u w:val="single"/>
        </w:rPr>
      </w:pP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786130</wp:posOffset>
            </wp:positionV>
            <wp:extent cx="2781300" cy="208630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licmu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1300" cy="2086308"/>
                    </a:xfrm>
                    <a:prstGeom prst="rect">
                      <a:avLst/>
                    </a:prstGeom>
                  </pic:spPr>
                </pic:pic>
              </a:graphicData>
            </a:graphic>
            <wp14:sizeRelH relativeFrom="margin">
              <wp14:pctWidth>0</wp14:pctWidth>
            </wp14:sizeRelH>
            <wp14:sizeRelV relativeFrom="margin">
              <wp14:pctHeight>0</wp14:pctHeight>
            </wp14:sizeRelV>
          </wp:anchor>
        </w:drawing>
      </w:r>
    </w:p>
    <w:p w:rsidR="003A1C66" w:rsidRPr="003207F4" w:rsidRDefault="003A1C66" w:rsidP="003B691D">
      <w:pPr>
        <w:pStyle w:val="Heading1"/>
        <w:spacing w:line="240" w:lineRule="auto"/>
        <w:rPr>
          <w:b/>
          <w:color w:val="009DD9" w:themeColor="accent2"/>
          <w:u w:val="single"/>
        </w:rPr>
      </w:pPr>
      <w:r w:rsidRPr="003207F4">
        <w:rPr>
          <w:b/>
          <w:color w:val="009DD9" w:themeColor="accent2"/>
          <w:u w:val="single"/>
        </w:rPr>
        <w:t>Reproduction</w:t>
      </w:r>
    </w:p>
    <w:p w:rsidR="003A1C66" w:rsidRDefault="0096700C" w:rsidP="003B691D">
      <w:pPr>
        <w:spacing w:line="240" w:lineRule="auto"/>
        <w:rPr>
          <w:sz w:val="24"/>
        </w:rPr>
      </w:pPr>
      <w:r>
        <w:rPr>
          <w:sz w:val="24"/>
        </w:rPr>
        <w:t xml:space="preserve">In early spring, garlic mustard develops and umbel of small white flowers at the top of the stalk. </w:t>
      </w:r>
      <w:r w:rsidR="003B691D">
        <w:rPr>
          <w:sz w:val="24"/>
        </w:rPr>
        <w:t xml:space="preserve">When the leaves fall off in late summer, the stalk develops long seed pods called siliques. They appear light green at first but change to a light brown color and papery texture in the fall. Each plant can hold thousands of seeds. The seeds are black and are easily spread by wind, water, and animals. They also remain viable in the soil for up to seven years. </w:t>
      </w:r>
    </w:p>
    <w:p w:rsidR="00DD1109" w:rsidRPr="003207F4" w:rsidRDefault="00DD1109" w:rsidP="0084123E">
      <w:pPr>
        <w:pStyle w:val="Heading1"/>
        <w:spacing w:line="240" w:lineRule="auto"/>
        <w:rPr>
          <w:b/>
          <w:color w:val="009DD9" w:themeColor="accent2"/>
          <w:u w:val="single"/>
        </w:rPr>
      </w:pPr>
      <w:r w:rsidRPr="003207F4">
        <w:rPr>
          <w:b/>
          <w:color w:val="009DD9" w:themeColor="accent2"/>
          <w:u w:val="single"/>
        </w:rPr>
        <w:t>Habitat</w:t>
      </w:r>
    </w:p>
    <w:p w:rsidR="00DD1109" w:rsidRPr="00DD1109" w:rsidRDefault="00880343" w:rsidP="0084123E">
      <w:pPr>
        <w:spacing w:line="240" w:lineRule="auto"/>
        <w:rPr>
          <w:sz w:val="24"/>
        </w:rPr>
      </w:pPr>
      <w:r>
        <w:rPr>
          <w:sz w:val="24"/>
        </w:rPr>
        <w:t xml:space="preserve">Garlic mustard is found in moist, shaded areas in forests, flood plains, and edge habitat. </w:t>
      </w:r>
    </w:p>
    <w:p w:rsidR="003A1C66" w:rsidRPr="003207F4" w:rsidRDefault="00880343" w:rsidP="0084123E">
      <w:pPr>
        <w:pStyle w:val="Heading1"/>
        <w:spacing w:line="240" w:lineRule="auto"/>
        <w:rPr>
          <w:b/>
          <w:color w:val="009DD9" w:themeColor="accent2"/>
          <w:u w:val="single"/>
        </w:rPr>
      </w:pPr>
      <w:r w:rsidRPr="003207F4">
        <w:rPr>
          <w:b/>
          <w:color w:val="009DD9" w:themeColor="accent2"/>
          <w:u w:val="single"/>
        </w:rPr>
        <w:t>Threat</w:t>
      </w:r>
    </w:p>
    <w:p w:rsidR="00E86627" w:rsidRDefault="00141255" w:rsidP="0084123E">
      <w:pPr>
        <w:spacing w:after="0" w:line="240" w:lineRule="auto"/>
        <w:rPr>
          <w:sz w:val="24"/>
        </w:rPr>
      </w:pPr>
      <w:r>
        <w:rPr>
          <w:sz w:val="24"/>
        </w:rPr>
        <w:t xml:space="preserve">Garlic mustard has the ability to invade very high quality old growth forests which can reduce biodiversity and decrease the quality of the habitat. It also has </w:t>
      </w:r>
      <w:proofErr w:type="spellStart"/>
      <w:r w:rsidRPr="00141255">
        <w:rPr>
          <w:sz w:val="24"/>
        </w:rPr>
        <w:t>allelopathic</w:t>
      </w:r>
      <w:proofErr w:type="spellEnd"/>
      <w:r>
        <w:rPr>
          <w:sz w:val="24"/>
        </w:rPr>
        <w:t xml:space="preserve"> compounds that inhibit the growth of native plants in the seed bank. </w:t>
      </w:r>
    </w:p>
    <w:p w:rsidR="00E86627" w:rsidRDefault="00E86627">
      <w:pPr>
        <w:rPr>
          <w:sz w:val="24"/>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281305</wp:posOffset>
            </wp:positionV>
            <wp:extent cx="2959100" cy="209945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rliclea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9100" cy="2099454"/>
                    </a:xfrm>
                    <a:prstGeom prst="rect">
                      <a:avLst/>
                    </a:prstGeom>
                  </pic:spPr>
                </pic:pic>
              </a:graphicData>
            </a:graphic>
            <wp14:sizeRelH relativeFrom="margin">
              <wp14:pctWidth>0</wp14:pctWidth>
            </wp14:sizeRelH>
            <wp14:sizeRelV relativeFrom="margin">
              <wp14:pctHeight>0</wp14:pctHeight>
            </wp14:sizeRelV>
          </wp:anchor>
        </w:drawing>
      </w:r>
      <w:r>
        <w:rPr>
          <w:sz w:val="24"/>
        </w:rPr>
        <w:br w:type="page"/>
      </w:r>
    </w:p>
    <w:p w:rsidR="00E86627" w:rsidRDefault="00E86627" w:rsidP="00E86627">
      <w:pPr>
        <w:pStyle w:val="Title"/>
        <w:sectPr w:rsidR="00E86627" w:rsidSect="00293F21">
          <w:type w:val="continuous"/>
          <w:pgSz w:w="12240" w:h="15840"/>
          <w:pgMar w:top="1440" w:right="1440" w:bottom="1440" w:left="1440" w:header="720" w:footer="720" w:gutter="0"/>
          <w:cols w:num="2" w:space="720"/>
          <w:docGrid w:linePitch="360"/>
        </w:sectPr>
      </w:pPr>
    </w:p>
    <w:p w:rsidR="00BE6FFF" w:rsidRPr="003207F4" w:rsidRDefault="00E86627" w:rsidP="00BE6FFF">
      <w:pPr>
        <w:pStyle w:val="Title"/>
        <w:jc w:val="center"/>
        <w:rPr>
          <w:color w:val="009DD9" w:themeColor="accent2"/>
        </w:rPr>
      </w:pPr>
      <w:r w:rsidRPr="003207F4">
        <w:rPr>
          <w:color w:val="009DD9" w:themeColor="accent2"/>
        </w:rPr>
        <w:lastRenderedPageBreak/>
        <w:t xml:space="preserve">Integrated Pest Management for </w:t>
      </w:r>
    </w:p>
    <w:p w:rsidR="003A1C66" w:rsidRPr="003207F4" w:rsidRDefault="00E86627" w:rsidP="00BE6FFF">
      <w:pPr>
        <w:pStyle w:val="Title"/>
        <w:jc w:val="center"/>
        <w:rPr>
          <w:color w:val="009DD9" w:themeColor="accent2"/>
        </w:rPr>
      </w:pPr>
      <w:r w:rsidRPr="003207F4">
        <w:rPr>
          <w:color w:val="009DD9" w:themeColor="accent2"/>
        </w:rPr>
        <w:t>Garlic Mustard</w:t>
      </w:r>
    </w:p>
    <w:p w:rsidR="006E19E9" w:rsidRDefault="006E19E9" w:rsidP="006E19E9">
      <w:pPr>
        <w:rPr>
          <w:b/>
          <w:bCs/>
          <w:sz w:val="24"/>
          <w:szCs w:val="24"/>
        </w:rPr>
      </w:pPr>
      <w:r w:rsidRPr="006E19E9">
        <w:rPr>
          <w:b/>
          <w:sz w:val="24"/>
        </w:rPr>
        <w:t>Due t</w:t>
      </w:r>
      <w:r>
        <w:rPr>
          <w:b/>
          <w:sz w:val="24"/>
        </w:rPr>
        <w:t>o the threat garlic mustard has to the</w:t>
      </w:r>
      <w:r w:rsidRPr="006E19E9">
        <w:rPr>
          <w:b/>
          <w:sz w:val="24"/>
        </w:rPr>
        <w:t xml:space="preserve"> environment, it is important to tackle infestations </w:t>
      </w:r>
      <w:r>
        <w:rPr>
          <w:b/>
          <w:sz w:val="24"/>
        </w:rPr>
        <w:t>to reduce the size and prevent the spread</w:t>
      </w:r>
      <w:r w:rsidRPr="006E19E9">
        <w:rPr>
          <w:b/>
          <w:sz w:val="24"/>
        </w:rPr>
        <w:t xml:space="preserve">. </w:t>
      </w:r>
      <w:r>
        <w:rPr>
          <w:b/>
          <w:bCs/>
          <w:sz w:val="24"/>
          <w:szCs w:val="24"/>
        </w:rPr>
        <w:t xml:space="preserve">An integrated pest management approach combines strategies </w:t>
      </w:r>
      <w:r w:rsidR="003207F4">
        <w:rPr>
          <w:b/>
          <w:bCs/>
          <w:sz w:val="24"/>
          <w:szCs w:val="24"/>
        </w:rPr>
        <w:t xml:space="preserve">in order to safely and efficiently eradicate populations and prevent the formation of new populations. </w:t>
      </w:r>
    </w:p>
    <w:p w:rsidR="006E19E9" w:rsidRPr="003207F4" w:rsidRDefault="006E19E9" w:rsidP="006E19E9">
      <w:pPr>
        <w:pStyle w:val="Heading1"/>
        <w:rPr>
          <w:b/>
          <w:color w:val="009DD9" w:themeColor="accent2"/>
          <w:u w:val="single"/>
        </w:rPr>
      </w:pPr>
      <w:r w:rsidRPr="003207F4">
        <w:rPr>
          <w:b/>
          <w:color w:val="009DD9" w:themeColor="accent2"/>
          <w:u w:val="single"/>
        </w:rPr>
        <w:t xml:space="preserve">Practices to Avoid: </w:t>
      </w:r>
    </w:p>
    <w:p w:rsidR="006E19E9" w:rsidRPr="00682D43" w:rsidRDefault="00682D43" w:rsidP="006E19E9">
      <w:pPr>
        <w:pStyle w:val="ListParagraph"/>
        <w:numPr>
          <w:ilvl w:val="0"/>
          <w:numId w:val="1"/>
        </w:numPr>
        <w:rPr>
          <w:color w:val="FF0000"/>
          <w:sz w:val="24"/>
        </w:rPr>
      </w:pPr>
      <w:r>
        <w:rPr>
          <w:color w:val="FF0000"/>
          <w:sz w:val="24"/>
        </w:rPr>
        <w:t xml:space="preserve">AVOID REMOVAL WHEN IN SEED. </w:t>
      </w:r>
      <w:r>
        <w:rPr>
          <w:sz w:val="24"/>
        </w:rPr>
        <w:t xml:space="preserve">Removing garlic mustard while it is in seed can help spread the infestation rather than solve it. The seeds also remain viable in the soil for about five years, so it is important to remove garlic mustard before the seeds form. </w:t>
      </w:r>
    </w:p>
    <w:p w:rsidR="00682D43" w:rsidRPr="00C779D9" w:rsidRDefault="00682D43" w:rsidP="006E19E9">
      <w:pPr>
        <w:pStyle w:val="ListParagraph"/>
        <w:numPr>
          <w:ilvl w:val="0"/>
          <w:numId w:val="1"/>
        </w:numPr>
        <w:rPr>
          <w:color w:val="FF0000"/>
          <w:sz w:val="24"/>
        </w:rPr>
      </w:pPr>
      <w:r>
        <w:rPr>
          <w:color w:val="FF0000"/>
          <w:sz w:val="24"/>
        </w:rPr>
        <w:t xml:space="preserve">DO NOT LEAVE PULLED OR CUT PLANTS ON THE GROUND. </w:t>
      </w:r>
      <w:r>
        <w:rPr>
          <w:sz w:val="24"/>
        </w:rPr>
        <w:t xml:space="preserve">Garlic mustard has the capability of going into seed even when the root or stalk is damaged. Because of this it is important to bag any pieces of garlic mustard that are removed and leave them to solarize for 10 days. </w:t>
      </w:r>
    </w:p>
    <w:p w:rsidR="00C779D9" w:rsidRPr="003207F4" w:rsidRDefault="003207F4" w:rsidP="00C779D9">
      <w:pPr>
        <w:pStyle w:val="Heading1"/>
        <w:rPr>
          <w:b/>
          <w:color w:val="009DD9" w:themeColor="accent2"/>
          <w:u w:val="single"/>
        </w:rPr>
      </w:pPr>
      <w:r w:rsidRPr="003207F4">
        <w:rPr>
          <w:b/>
          <w:color w:val="009DD9" w:themeColor="accent2"/>
          <w:u w:val="single"/>
        </w:rPr>
        <w:t>Manual and Mechanical Control</w:t>
      </w:r>
    </w:p>
    <w:p w:rsidR="00C779D9" w:rsidRDefault="00C779D9" w:rsidP="00C779D9">
      <w:pPr>
        <w:rPr>
          <w:sz w:val="24"/>
        </w:rPr>
      </w:pPr>
      <w:r>
        <w:rPr>
          <w:sz w:val="24"/>
        </w:rPr>
        <w:t xml:space="preserve">Cutting and pulling garlic mustard is one of the most effective methods at reducing population size and spread. It is important to pull adult plants before they go into seed to prevent seed dispersal. Pulling is easiest when the soil is wet, typically just after rainfall. </w:t>
      </w:r>
      <w:r w:rsidR="00A626A5">
        <w:rPr>
          <w:sz w:val="24"/>
        </w:rPr>
        <w:t xml:space="preserve">Cutting off the seed heads has also been shown to be effective at contributing to mortality. When pulling or cutting, make sure any fragments are placed in plastic bags and left to solarize for 10 days before disposal. </w:t>
      </w:r>
    </w:p>
    <w:p w:rsidR="00616818" w:rsidRPr="003207F4" w:rsidRDefault="00616818" w:rsidP="00616818">
      <w:pPr>
        <w:pStyle w:val="Heading1"/>
        <w:rPr>
          <w:b/>
          <w:color w:val="009DD9" w:themeColor="accent2"/>
          <w:u w:val="single"/>
        </w:rPr>
      </w:pPr>
      <w:r w:rsidRPr="003207F4">
        <w:rPr>
          <w:b/>
          <w:color w:val="009DD9" w:themeColor="accent2"/>
          <w:u w:val="single"/>
        </w:rPr>
        <w:t xml:space="preserve">Biological Control </w:t>
      </w:r>
    </w:p>
    <w:p w:rsidR="00C779D9" w:rsidRDefault="003207F4" w:rsidP="00C779D9">
      <w:pPr>
        <w:rPr>
          <w:sz w:val="24"/>
        </w:rPr>
      </w:pPr>
      <w:r>
        <w:rPr>
          <w:sz w:val="24"/>
        </w:rPr>
        <w:t xml:space="preserve">There are currently no approved methods for biological controls in the United States. </w:t>
      </w:r>
    </w:p>
    <w:p w:rsidR="003207F4" w:rsidRPr="003207F4" w:rsidRDefault="003207F4" w:rsidP="003207F4">
      <w:pPr>
        <w:pStyle w:val="Heading1"/>
        <w:rPr>
          <w:b/>
          <w:color w:val="009DD9" w:themeColor="accent2"/>
          <w:u w:val="single"/>
        </w:rPr>
      </w:pPr>
      <w:r w:rsidRPr="003207F4">
        <w:rPr>
          <w:b/>
          <w:color w:val="009DD9" w:themeColor="accent2"/>
          <w:u w:val="single"/>
        </w:rPr>
        <w:t>Herbicide Control</w:t>
      </w:r>
    </w:p>
    <w:p w:rsidR="006E19E9" w:rsidRDefault="00BB6D27" w:rsidP="006E19E9">
      <w:pPr>
        <w:rPr>
          <w:sz w:val="24"/>
        </w:rPr>
      </w:pPr>
      <w:r>
        <w:rPr>
          <w:sz w:val="24"/>
        </w:rPr>
        <w:t xml:space="preserve">If the infestation is too large to remove by manual or mechanical means, herbicide may be used as a last resort. The best management practices </w:t>
      </w:r>
      <w:r w:rsidR="004B5915">
        <w:rPr>
          <w:sz w:val="24"/>
        </w:rPr>
        <w:t>when applying chemical herbicides to treat an infestation should be follower to limit the effects on the environment. Please consult an expert or contractor when applying herbicides. Please read and follow herbicide product labels are required by law. Seek out proper local, state, and federal permitting when applying herbicides.</w:t>
      </w:r>
    </w:p>
    <w:p w:rsidR="004B5915" w:rsidRDefault="004B5915" w:rsidP="006E19E9">
      <w:pPr>
        <w:rPr>
          <w:sz w:val="24"/>
        </w:rPr>
      </w:pPr>
    </w:p>
    <w:p w:rsidR="00F53386" w:rsidRPr="00F53386" w:rsidRDefault="004B5915" w:rsidP="00F53386">
      <w:pPr>
        <w:pStyle w:val="Title"/>
        <w:jc w:val="center"/>
        <w:rPr>
          <w:b/>
          <w:color w:val="009DD9" w:themeColor="accent2"/>
          <w:sz w:val="32"/>
        </w:rPr>
      </w:pPr>
      <w:r>
        <w:rPr>
          <w:b/>
          <w:color w:val="009DD9" w:themeColor="accent2"/>
          <w:sz w:val="32"/>
        </w:rPr>
        <w:lastRenderedPageBreak/>
        <w:t>Herbicide Treatment for Homeowners/Private Landowners</w:t>
      </w:r>
    </w:p>
    <w:p w:rsidR="00F53386" w:rsidRPr="00F53386" w:rsidRDefault="00F53386" w:rsidP="00F53386">
      <w:pPr>
        <w:pStyle w:val="Heading1"/>
        <w:spacing w:before="0"/>
        <w:rPr>
          <w:b/>
        </w:rPr>
      </w:pPr>
      <w:r w:rsidRPr="00F53386">
        <w:rPr>
          <w:b/>
        </w:rPr>
        <w:t xml:space="preserve">Time of Year: </w:t>
      </w:r>
      <w:r w:rsidR="000B0265">
        <w:rPr>
          <w:b/>
        </w:rPr>
        <w:t>July</w:t>
      </w:r>
      <w:r w:rsidRPr="00F53386">
        <w:rPr>
          <w:b/>
        </w:rPr>
        <w:t>-November (when other plants are dormant)</w:t>
      </w:r>
    </w:p>
    <w:p w:rsidR="00F53386" w:rsidRPr="00F53386" w:rsidRDefault="00F53386" w:rsidP="00F53386">
      <w:pPr>
        <w:pStyle w:val="Heading1"/>
        <w:spacing w:before="0"/>
        <w:rPr>
          <w:b/>
          <w:sz w:val="28"/>
        </w:rPr>
      </w:pPr>
      <w:r w:rsidRPr="00F53386">
        <w:rPr>
          <w:b/>
          <w:sz w:val="28"/>
        </w:rPr>
        <w:t>Example Chemical(s) to Use: Read all Product Labels as Required by Law</w:t>
      </w:r>
    </w:p>
    <w:p w:rsidR="00293F21" w:rsidRDefault="00F53386" w:rsidP="00F53386">
      <w:pPr>
        <w:jc w:val="center"/>
        <w:rPr>
          <w:i/>
          <w:sz w:val="22"/>
        </w:rPr>
      </w:pPr>
      <w:r>
        <w:rPr>
          <w:i/>
          <w:sz w:val="22"/>
        </w:rPr>
        <w:t>Product names are listed as examples, and not as endorsement or recommendation. The suitability and details for specific use of these products are provided through their labels.</w:t>
      </w:r>
    </w:p>
    <w:tbl>
      <w:tblPr>
        <w:tblStyle w:val="TableGrid"/>
        <w:tblW w:w="0" w:type="auto"/>
        <w:tblLook w:val="04A0" w:firstRow="1" w:lastRow="0" w:firstColumn="1" w:lastColumn="0" w:noHBand="0" w:noVBand="1"/>
      </w:tblPr>
      <w:tblGrid>
        <w:gridCol w:w="2332"/>
        <w:gridCol w:w="1803"/>
        <w:gridCol w:w="2520"/>
        <w:gridCol w:w="2673"/>
      </w:tblGrid>
      <w:tr w:rsidR="00F53386" w:rsidTr="00D8190C">
        <w:trPr>
          <w:trHeight w:val="683"/>
        </w:trPr>
        <w:tc>
          <w:tcPr>
            <w:tcW w:w="2332" w:type="dxa"/>
          </w:tcPr>
          <w:p w:rsidR="00F53386" w:rsidRDefault="00F53386" w:rsidP="00293F21">
            <w:pPr>
              <w:rPr>
                <w:b/>
                <w:sz w:val="22"/>
              </w:rPr>
            </w:pPr>
            <w:r>
              <w:rPr>
                <w:b/>
                <w:sz w:val="22"/>
              </w:rPr>
              <w:t xml:space="preserve">Chemical </w:t>
            </w:r>
          </w:p>
          <w:p w:rsidR="00F53386" w:rsidRPr="00F53386" w:rsidRDefault="00F53386" w:rsidP="00293F21">
            <w:pPr>
              <w:rPr>
                <w:b/>
                <w:sz w:val="22"/>
              </w:rPr>
            </w:pPr>
            <w:r>
              <w:rPr>
                <w:b/>
                <w:sz w:val="22"/>
              </w:rPr>
              <w:t>(Products containing)</w:t>
            </w:r>
          </w:p>
        </w:tc>
        <w:tc>
          <w:tcPr>
            <w:tcW w:w="1803" w:type="dxa"/>
          </w:tcPr>
          <w:p w:rsidR="00F53386" w:rsidRPr="00F53386" w:rsidRDefault="00F53386" w:rsidP="00293F21">
            <w:pPr>
              <w:rPr>
                <w:b/>
                <w:sz w:val="22"/>
              </w:rPr>
            </w:pPr>
            <w:r>
              <w:rPr>
                <w:b/>
                <w:sz w:val="22"/>
              </w:rPr>
              <w:t>Time of Year</w:t>
            </w:r>
          </w:p>
        </w:tc>
        <w:tc>
          <w:tcPr>
            <w:tcW w:w="2520" w:type="dxa"/>
          </w:tcPr>
          <w:p w:rsidR="00F53386" w:rsidRPr="00F53386" w:rsidRDefault="00F53386" w:rsidP="00293F21">
            <w:pPr>
              <w:rPr>
                <w:b/>
                <w:sz w:val="22"/>
              </w:rPr>
            </w:pPr>
            <w:r w:rsidRPr="00F53386">
              <w:rPr>
                <w:b/>
                <w:sz w:val="22"/>
              </w:rPr>
              <w:t>Application Technique</w:t>
            </w:r>
          </w:p>
        </w:tc>
        <w:tc>
          <w:tcPr>
            <w:tcW w:w="2673" w:type="dxa"/>
          </w:tcPr>
          <w:p w:rsidR="00F53386" w:rsidRPr="00F53386" w:rsidRDefault="00F53386" w:rsidP="00293F21">
            <w:pPr>
              <w:rPr>
                <w:b/>
                <w:sz w:val="22"/>
              </w:rPr>
            </w:pPr>
            <w:r w:rsidRPr="00F53386">
              <w:rPr>
                <w:b/>
                <w:sz w:val="22"/>
              </w:rPr>
              <w:t>Notes</w:t>
            </w:r>
          </w:p>
        </w:tc>
      </w:tr>
      <w:tr w:rsidR="00F53386" w:rsidTr="00D8190C">
        <w:trPr>
          <w:trHeight w:val="500"/>
        </w:trPr>
        <w:tc>
          <w:tcPr>
            <w:tcW w:w="2332" w:type="dxa"/>
          </w:tcPr>
          <w:p w:rsidR="00F53386" w:rsidRPr="00F53386" w:rsidRDefault="00F53386" w:rsidP="00293F21">
            <w:pPr>
              <w:rPr>
                <w:sz w:val="22"/>
              </w:rPr>
            </w:pPr>
            <w:r>
              <w:rPr>
                <w:sz w:val="22"/>
              </w:rPr>
              <w:t>Glyphosate (Roundup, Rodeo)</w:t>
            </w:r>
          </w:p>
        </w:tc>
        <w:tc>
          <w:tcPr>
            <w:tcW w:w="1803" w:type="dxa"/>
          </w:tcPr>
          <w:p w:rsidR="00F53386" w:rsidRPr="00F53386" w:rsidRDefault="00F53386" w:rsidP="00293F21">
            <w:pPr>
              <w:rPr>
                <w:sz w:val="22"/>
              </w:rPr>
            </w:pPr>
            <w:r>
              <w:rPr>
                <w:sz w:val="22"/>
              </w:rPr>
              <w:t xml:space="preserve">Late Fall </w:t>
            </w:r>
          </w:p>
        </w:tc>
        <w:tc>
          <w:tcPr>
            <w:tcW w:w="2520" w:type="dxa"/>
          </w:tcPr>
          <w:p w:rsidR="00F53386" w:rsidRPr="00F53386" w:rsidRDefault="006F70DF" w:rsidP="00293F21">
            <w:pPr>
              <w:rPr>
                <w:sz w:val="22"/>
              </w:rPr>
            </w:pPr>
            <w:r>
              <w:rPr>
                <w:sz w:val="22"/>
              </w:rPr>
              <w:t xml:space="preserve">Foliar Spray </w:t>
            </w:r>
          </w:p>
        </w:tc>
        <w:tc>
          <w:tcPr>
            <w:tcW w:w="2673" w:type="dxa"/>
          </w:tcPr>
          <w:p w:rsidR="00F53386" w:rsidRDefault="006F70DF" w:rsidP="006F70DF">
            <w:pPr>
              <w:pStyle w:val="ListParagraph"/>
              <w:numPr>
                <w:ilvl w:val="0"/>
                <w:numId w:val="2"/>
              </w:numPr>
              <w:rPr>
                <w:sz w:val="22"/>
              </w:rPr>
            </w:pPr>
            <w:r>
              <w:rPr>
                <w:sz w:val="22"/>
              </w:rPr>
              <w:t>Non-selective</w:t>
            </w:r>
          </w:p>
          <w:p w:rsidR="006F70DF" w:rsidRPr="006F70DF" w:rsidRDefault="003E3836" w:rsidP="006F70DF">
            <w:pPr>
              <w:pStyle w:val="ListParagraph"/>
              <w:numPr>
                <w:ilvl w:val="0"/>
                <w:numId w:val="2"/>
              </w:numPr>
              <w:rPr>
                <w:sz w:val="22"/>
              </w:rPr>
            </w:pPr>
            <w:r>
              <w:rPr>
                <w:sz w:val="22"/>
              </w:rPr>
              <w:t>Best to perform in warm yet dry weather</w:t>
            </w:r>
          </w:p>
        </w:tc>
      </w:tr>
    </w:tbl>
    <w:p w:rsidR="000B0265" w:rsidRDefault="000B0265" w:rsidP="000B0265">
      <w:pPr>
        <w:jc w:val="left"/>
        <w:rPr>
          <w:bCs/>
          <w:sz w:val="14"/>
          <w:szCs w:val="14"/>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18" w:history="1">
        <w:r w:rsidRPr="00006059">
          <w:rPr>
            <w:rStyle w:val="Hyperlink"/>
            <w:b/>
            <w:sz w:val="14"/>
            <w:szCs w:val="14"/>
          </w:rPr>
          <w:t>http://www.dec.ny.gov/permits/209.html</w:t>
        </w:r>
      </w:hyperlink>
      <w:r w:rsidRPr="00006059">
        <w:rPr>
          <w:bCs/>
          <w:sz w:val="14"/>
          <w:szCs w:val="14"/>
        </w:rPr>
        <w:t>.</w:t>
      </w:r>
    </w:p>
    <w:p w:rsidR="00D8190C" w:rsidRPr="00D51109" w:rsidRDefault="00D8190C" w:rsidP="00D8190C">
      <w:pPr>
        <w:pStyle w:val="Heading1"/>
        <w:rPr>
          <w:b/>
          <w:u w:val="single"/>
        </w:rPr>
      </w:pPr>
      <w:r w:rsidRPr="00D51109">
        <w:rPr>
          <w:b/>
          <w:u w:val="single"/>
        </w:rPr>
        <w:t>Timeline of Action</w:t>
      </w:r>
    </w:p>
    <w:p w:rsidR="00D8190C" w:rsidRDefault="00D8190C" w:rsidP="00D8190C">
      <w:pPr>
        <w:spacing w:line="240" w:lineRule="auto"/>
        <w:rPr>
          <w:rFonts w:eastAsia="Calibri" w:cstheme="minorHAnsi"/>
          <w:color w:val="000000"/>
          <w:sz w:val="16"/>
        </w:rPr>
      </w:pPr>
      <w:r>
        <w:rPr>
          <w:noProof/>
          <w:sz w:val="24"/>
        </w:rPr>
        <w:drawing>
          <wp:anchor distT="0" distB="0" distL="114300" distR="114300" simplePos="0" relativeHeight="251667456" behindDoc="0" locked="0" layoutInCell="1" allowOverlap="1" wp14:anchorId="5DE6A201" wp14:editId="73E1F1E0">
            <wp:simplePos x="0" y="0"/>
            <wp:positionH relativeFrom="column">
              <wp:posOffset>144780</wp:posOffset>
            </wp:positionH>
            <wp:positionV relativeFrom="paragraph">
              <wp:posOffset>50800</wp:posOffset>
            </wp:positionV>
            <wp:extent cx="5626735" cy="2133600"/>
            <wp:effectExtent l="19050" t="0" r="12065"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Default="00D8190C" w:rsidP="00D8190C">
      <w:pPr>
        <w:spacing w:line="240" w:lineRule="auto"/>
        <w:rPr>
          <w:rFonts w:eastAsia="Calibri" w:cstheme="minorHAnsi"/>
          <w:color w:val="000000"/>
          <w:sz w:val="16"/>
        </w:rPr>
      </w:pPr>
    </w:p>
    <w:p w:rsidR="00D8190C" w:rsidRPr="00E32FC4" w:rsidRDefault="00D8190C" w:rsidP="00D8190C">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D8190C" w:rsidRPr="00E32FC4" w:rsidRDefault="00D8190C" w:rsidP="00D8190C">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4" w:history="1">
        <w:r w:rsidRPr="00E32FC4">
          <w:rPr>
            <w:color w:val="0000FF"/>
            <w:sz w:val="14"/>
            <w:szCs w:val="14"/>
            <w:u w:val="single"/>
          </w:rPr>
          <w:t>https://www.cornellstore.com/books/cornell-cooperative-ext-pmep-guidelines</w:t>
        </w:r>
      </w:hyperlink>
    </w:p>
    <w:p w:rsidR="00D8190C" w:rsidRPr="00E32FC4" w:rsidRDefault="00D8190C" w:rsidP="00D8190C">
      <w:pPr>
        <w:spacing w:line="240" w:lineRule="auto"/>
        <w:rPr>
          <w:rFonts w:eastAsia="Calibri" w:cstheme="minorHAnsi"/>
          <w:color w:val="000000"/>
          <w:sz w:val="4"/>
        </w:rPr>
      </w:pPr>
    </w:p>
    <w:p w:rsidR="00D8190C" w:rsidRDefault="00D8190C" w:rsidP="000B0265">
      <w:pPr>
        <w:jc w:val="left"/>
        <w:rPr>
          <w:bCs/>
          <w:sz w:val="14"/>
          <w:szCs w:val="14"/>
        </w:rPr>
      </w:pPr>
    </w:p>
    <w:p w:rsidR="00F53386" w:rsidRPr="003E3836" w:rsidRDefault="00F53386" w:rsidP="00293F21">
      <w:pPr>
        <w:rPr>
          <w:sz w:val="22"/>
        </w:rPr>
      </w:pPr>
    </w:p>
    <w:sectPr w:rsidR="00F53386" w:rsidRPr="003E3836" w:rsidSect="00E866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27" w:rsidRDefault="00E86627" w:rsidP="00E86627">
      <w:pPr>
        <w:spacing w:after="0" w:line="240" w:lineRule="auto"/>
      </w:pPr>
      <w:r>
        <w:separator/>
      </w:r>
    </w:p>
  </w:endnote>
  <w:endnote w:type="continuationSeparator" w:id="0">
    <w:p w:rsidR="00E86627" w:rsidRDefault="00E86627" w:rsidP="00E8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Default="00B7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Default="00B7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Default="00B7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27" w:rsidRDefault="00E86627" w:rsidP="00E86627">
      <w:pPr>
        <w:spacing w:after="0" w:line="240" w:lineRule="auto"/>
      </w:pPr>
      <w:r>
        <w:separator/>
      </w:r>
    </w:p>
  </w:footnote>
  <w:footnote w:type="continuationSeparator" w:id="0">
    <w:p w:rsidR="00E86627" w:rsidRDefault="00E86627" w:rsidP="00E8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Default="00B7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Pr="00252AB7" w:rsidRDefault="00B7161D" w:rsidP="00B7161D">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B7161D" w:rsidRDefault="00B7161D" w:rsidP="00B7161D">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B7161D" w:rsidRDefault="00B7161D" w:rsidP="00B7161D">
                          <w:pPr>
                            <w:pStyle w:val="NoSpacing"/>
                            <w:jc w:val="right"/>
                            <w:rPr>
                              <w:szCs w:val="24"/>
                            </w:rPr>
                          </w:pPr>
                          <w:r w:rsidRPr="005B291D">
                            <w:rPr>
                              <w:szCs w:val="24"/>
                            </w:rPr>
                            <w:t>50 West High St</w:t>
                          </w:r>
                          <w:r>
                            <w:rPr>
                              <w:szCs w:val="24"/>
                            </w:rPr>
                            <w:t xml:space="preserve">.   </w:t>
                          </w:r>
                        </w:p>
                        <w:p w:rsidR="00B7161D" w:rsidRDefault="00B7161D" w:rsidP="00B7161D">
                          <w:pPr>
                            <w:pStyle w:val="NoSpacing"/>
                            <w:jc w:val="right"/>
                            <w:rPr>
                              <w:szCs w:val="24"/>
                            </w:rPr>
                          </w:pPr>
                          <w:r>
                            <w:rPr>
                              <w:szCs w:val="24"/>
                            </w:rPr>
                            <w:t>Ballston Spa, NY 12020</w:t>
                          </w:r>
                        </w:p>
                        <w:p w:rsidR="00B7161D" w:rsidRPr="005B291D" w:rsidRDefault="00B7161D" w:rsidP="00B7161D">
                          <w:pPr>
                            <w:pStyle w:val="NoSpacing"/>
                            <w:jc w:val="right"/>
                            <w:rPr>
                              <w:szCs w:val="24"/>
                            </w:rPr>
                          </w:pPr>
                          <w:r>
                            <w:rPr>
                              <w:szCs w:val="24"/>
                            </w:rPr>
                            <w:t>(518)885-8995</w:t>
                          </w:r>
                        </w:p>
                        <w:p w:rsidR="00B7161D" w:rsidRDefault="00B7161D" w:rsidP="00B7161D">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B7161D" w:rsidRPr="00E04786" w:rsidRDefault="00B7161D" w:rsidP="00B7161D">
                          <w:pPr>
                            <w:pStyle w:val="NoSpacing"/>
                            <w:ind w:left="7200"/>
                            <w:jc w:val="right"/>
                            <w:rPr>
                              <w:szCs w:val="24"/>
                            </w:rPr>
                          </w:pPr>
                          <w:r w:rsidRPr="00E04786">
                            <w:rPr>
                              <w:szCs w:val="24"/>
                            </w:rPr>
                            <w:t>(518)885-8995</w:t>
                          </w:r>
                        </w:p>
                        <w:p w:rsidR="00B7161D" w:rsidRDefault="00B7161D" w:rsidP="00B71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26"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B7161D" w:rsidRDefault="00B7161D" w:rsidP="00B7161D">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B7161D" w:rsidRDefault="00B7161D" w:rsidP="00B7161D">
                    <w:pPr>
                      <w:pStyle w:val="NoSpacing"/>
                      <w:jc w:val="right"/>
                      <w:rPr>
                        <w:szCs w:val="24"/>
                      </w:rPr>
                    </w:pPr>
                    <w:r w:rsidRPr="005B291D">
                      <w:rPr>
                        <w:szCs w:val="24"/>
                      </w:rPr>
                      <w:t>50 West High St</w:t>
                    </w:r>
                    <w:r>
                      <w:rPr>
                        <w:szCs w:val="24"/>
                      </w:rPr>
                      <w:t xml:space="preserve">.   </w:t>
                    </w:r>
                  </w:p>
                  <w:p w:rsidR="00B7161D" w:rsidRDefault="00B7161D" w:rsidP="00B7161D">
                    <w:pPr>
                      <w:pStyle w:val="NoSpacing"/>
                      <w:jc w:val="right"/>
                      <w:rPr>
                        <w:szCs w:val="24"/>
                      </w:rPr>
                    </w:pPr>
                    <w:r>
                      <w:rPr>
                        <w:szCs w:val="24"/>
                      </w:rPr>
                      <w:t>Ballston Spa, NY 12020</w:t>
                    </w:r>
                  </w:p>
                  <w:p w:rsidR="00B7161D" w:rsidRPr="005B291D" w:rsidRDefault="00B7161D" w:rsidP="00B7161D">
                    <w:pPr>
                      <w:pStyle w:val="NoSpacing"/>
                      <w:jc w:val="right"/>
                      <w:rPr>
                        <w:szCs w:val="24"/>
                      </w:rPr>
                    </w:pPr>
                    <w:r>
                      <w:rPr>
                        <w:szCs w:val="24"/>
                      </w:rPr>
                      <w:t>(518)885-8995</w:t>
                    </w:r>
                  </w:p>
                  <w:p w:rsidR="00B7161D" w:rsidRDefault="00B7161D" w:rsidP="00B7161D">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B7161D" w:rsidRPr="00E04786" w:rsidRDefault="00B7161D" w:rsidP="00B7161D">
                    <w:pPr>
                      <w:pStyle w:val="NoSpacing"/>
                      <w:ind w:left="7200"/>
                      <w:jc w:val="right"/>
                      <w:rPr>
                        <w:szCs w:val="24"/>
                      </w:rPr>
                    </w:pPr>
                    <w:r w:rsidRPr="00E04786">
                      <w:rPr>
                        <w:szCs w:val="24"/>
                      </w:rPr>
                      <w:t>(518)885-8995</w:t>
                    </w:r>
                  </w:p>
                  <w:p w:rsidR="00B7161D" w:rsidRDefault="00B7161D" w:rsidP="00B7161D"/>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B7161D" w:rsidRDefault="00B7161D" w:rsidP="00B7161D">
                          <w:r>
                            <w:rPr>
                              <w:noProof/>
                            </w:rPr>
                            <w:drawing>
                              <wp:inline distT="0" distB="0" distL="0" distR="0" wp14:anchorId="6272A7DD" wp14:editId="639EAF99">
                                <wp:extent cx="6381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14" o:spid="_x0000_s1027"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No7JbguAgAAWQQAAA4AAAAAAAAAAAAAAAAALgIA&#10;AGRycy9lMm9Eb2MueG1sUEsBAi0AFAAGAAgAAAAhAIRY0GLgAAAACQEAAA8AAAAAAAAAAAAAAAAA&#10;iAQAAGRycy9kb3ducmV2LnhtbFBLBQYAAAAABAAEAPMAAACVBQAAAAA=&#10;" filled="f" stroked="f" strokeweight=".5pt">
              <v:textbox>
                <w:txbxContent>
                  <w:p w:rsidR="00B7161D" w:rsidRDefault="00B7161D" w:rsidP="00B7161D">
                    <w:r>
                      <w:rPr>
                        <w:noProof/>
                      </w:rPr>
                      <w:drawing>
                        <wp:inline distT="0" distB="0" distL="0" distR="0" wp14:anchorId="6272A7DD" wp14:editId="639EAF99">
                          <wp:extent cx="6381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B7161D" w:rsidRDefault="00B7161D" w:rsidP="00B7161D">
    <w:pPr>
      <w:pStyle w:val="NoSpacing"/>
      <w:tabs>
        <w:tab w:val="right" w:pos="7810"/>
      </w:tabs>
      <w:jc w:val="left"/>
      <w:rPr>
        <w:szCs w:val="24"/>
      </w:rPr>
    </w:pPr>
    <w:r>
      <w:rPr>
        <w:szCs w:val="24"/>
      </w:rPr>
      <w:t xml:space="preserve">                  </w:t>
    </w:r>
    <w:r w:rsidRPr="00E04786">
      <w:rPr>
        <w:szCs w:val="24"/>
      </w:rPr>
      <w:t>Invasive Species Management</w:t>
    </w:r>
  </w:p>
  <w:p w:rsidR="00B7161D" w:rsidRPr="00F53699" w:rsidRDefault="00B7161D" w:rsidP="00B7161D">
    <w:pPr>
      <w:pStyle w:val="NoSpacing"/>
      <w:jc w:val="left"/>
      <w:rPr>
        <w:szCs w:val="24"/>
      </w:rPr>
    </w:pPr>
    <w:r>
      <w:rPr>
        <w:szCs w:val="24"/>
      </w:rPr>
      <w:t xml:space="preserve">        </w:t>
    </w:r>
    <w:r>
      <w:rPr>
        <w:szCs w:val="24"/>
      </w:rPr>
      <w:tab/>
      <w:t xml:space="preserve">  Capital Region                                                                                         </w:t>
    </w:r>
    <w:r w:rsidRPr="00E04786">
      <w:rPr>
        <w:szCs w:val="24"/>
      </w:rPr>
      <w:t xml:space="preserve">                                          </w:t>
    </w:r>
  </w:p>
  <w:p w:rsidR="00B7161D" w:rsidRPr="00F53699" w:rsidRDefault="00B7161D" w:rsidP="00B7161D">
    <w:pPr>
      <w:pStyle w:val="NoSpacing"/>
      <w:jc w:val="left"/>
      <w:rPr>
        <w:szCs w:val="24"/>
      </w:rPr>
    </w:pPr>
    <w:r w:rsidRPr="00E04786">
      <w:rPr>
        <w:szCs w:val="24"/>
      </w:rPr>
      <w:t xml:space="preserve"> </w:t>
    </w:r>
  </w:p>
  <w:p w:rsidR="003207F4" w:rsidRPr="00B7161D" w:rsidRDefault="003207F4" w:rsidP="00B7161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Default="00B7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71B"/>
    <w:multiLevelType w:val="hybridMultilevel"/>
    <w:tmpl w:val="1F0C692C"/>
    <w:lvl w:ilvl="0" w:tplc="4F5008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55601"/>
    <w:multiLevelType w:val="hybridMultilevel"/>
    <w:tmpl w:val="65223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60"/>
    <w:rsid w:val="000B0265"/>
    <w:rsid w:val="00141255"/>
    <w:rsid w:val="00237A2A"/>
    <w:rsid w:val="00293F21"/>
    <w:rsid w:val="002F5EC2"/>
    <w:rsid w:val="003207F4"/>
    <w:rsid w:val="003A1C66"/>
    <w:rsid w:val="003B691D"/>
    <w:rsid w:val="003E3836"/>
    <w:rsid w:val="00426093"/>
    <w:rsid w:val="004B1A3E"/>
    <w:rsid w:val="004B5915"/>
    <w:rsid w:val="00510C38"/>
    <w:rsid w:val="00616818"/>
    <w:rsid w:val="00682D43"/>
    <w:rsid w:val="00696829"/>
    <w:rsid w:val="006E19E9"/>
    <w:rsid w:val="006F70DF"/>
    <w:rsid w:val="0075747D"/>
    <w:rsid w:val="00767ADD"/>
    <w:rsid w:val="007B203E"/>
    <w:rsid w:val="0084123E"/>
    <w:rsid w:val="00880343"/>
    <w:rsid w:val="008819AD"/>
    <w:rsid w:val="0096700C"/>
    <w:rsid w:val="009A25C2"/>
    <w:rsid w:val="00A626A5"/>
    <w:rsid w:val="00B7161D"/>
    <w:rsid w:val="00BB6D27"/>
    <w:rsid w:val="00BE6FFF"/>
    <w:rsid w:val="00C779D9"/>
    <w:rsid w:val="00CD4E60"/>
    <w:rsid w:val="00D8190C"/>
    <w:rsid w:val="00DD1109"/>
    <w:rsid w:val="00E5231B"/>
    <w:rsid w:val="00E86627"/>
    <w:rsid w:val="00F5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B3DF4-384A-4A22-B744-6AC3F08F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60"/>
  </w:style>
  <w:style w:type="paragraph" w:styleId="Heading1">
    <w:name w:val="heading 1"/>
    <w:basedOn w:val="Normal"/>
    <w:next w:val="Normal"/>
    <w:link w:val="Heading1Char"/>
    <w:uiPriority w:val="9"/>
    <w:qFormat/>
    <w:rsid w:val="00CD4E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D4E60"/>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4E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4E6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D4E60"/>
    <w:pPr>
      <w:spacing w:after="0"/>
      <w:jc w:val="left"/>
      <w:outlineLvl w:val="4"/>
    </w:pPr>
    <w:rPr>
      <w:smallCaps/>
      <w:color w:val="7D9532" w:themeColor="accent6" w:themeShade="BF"/>
      <w:spacing w:val="10"/>
      <w:sz w:val="22"/>
      <w:szCs w:val="22"/>
    </w:rPr>
  </w:style>
  <w:style w:type="paragraph" w:styleId="Heading6">
    <w:name w:val="heading 6"/>
    <w:basedOn w:val="Normal"/>
    <w:next w:val="Normal"/>
    <w:link w:val="Heading6Char"/>
    <w:uiPriority w:val="9"/>
    <w:semiHidden/>
    <w:unhideWhenUsed/>
    <w:qFormat/>
    <w:rsid w:val="00CD4E60"/>
    <w:pPr>
      <w:spacing w:after="0"/>
      <w:jc w:val="left"/>
      <w:outlineLvl w:val="5"/>
    </w:pPr>
    <w:rPr>
      <w:smallCaps/>
      <w:color w:val="A5C249" w:themeColor="accent6"/>
      <w:spacing w:val="5"/>
      <w:sz w:val="22"/>
      <w:szCs w:val="22"/>
    </w:rPr>
  </w:style>
  <w:style w:type="paragraph" w:styleId="Heading7">
    <w:name w:val="heading 7"/>
    <w:basedOn w:val="Normal"/>
    <w:next w:val="Normal"/>
    <w:link w:val="Heading7Char"/>
    <w:uiPriority w:val="9"/>
    <w:semiHidden/>
    <w:unhideWhenUsed/>
    <w:qFormat/>
    <w:rsid w:val="00CD4E60"/>
    <w:pPr>
      <w:spacing w:after="0"/>
      <w:jc w:val="left"/>
      <w:outlineLvl w:val="6"/>
    </w:pPr>
    <w:rPr>
      <w:b/>
      <w:bCs/>
      <w:smallCaps/>
      <w:color w:val="A5C249" w:themeColor="accent6"/>
      <w:spacing w:val="10"/>
    </w:rPr>
  </w:style>
  <w:style w:type="paragraph" w:styleId="Heading8">
    <w:name w:val="heading 8"/>
    <w:basedOn w:val="Normal"/>
    <w:next w:val="Normal"/>
    <w:link w:val="Heading8Char"/>
    <w:uiPriority w:val="9"/>
    <w:semiHidden/>
    <w:unhideWhenUsed/>
    <w:qFormat/>
    <w:rsid w:val="00CD4E60"/>
    <w:pPr>
      <w:spacing w:after="0"/>
      <w:jc w:val="left"/>
      <w:outlineLvl w:val="7"/>
    </w:pPr>
    <w:rPr>
      <w:b/>
      <w:bCs/>
      <w:i/>
      <w:iCs/>
      <w:smallCaps/>
      <w:color w:val="7D9532" w:themeColor="accent6" w:themeShade="BF"/>
    </w:rPr>
  </w:style>
  <w:style w:type="paragraph" w:styleId="Heading9">
    <w:name w:val="heading 9"/>
    <w:basedOn w:val="Normal"/>
    <w:next w:val="Normal"/>
    <w:link w:val="Heading9Char"/>
    <w:uiPriority w:val="9"/>
    <w:semiHidden/>
    <w:unhideWhenUsed/>
    <w:qFormat/>
    <w:rsid w:val="00CD4E60"/>
    <w:pPr>
      <w:spacing w:after="0"/>
      <w:jc w:val="left"/>
      <w:outlineLvl w:val="8"/>
    </w:pPr>
    <w:rPr>
      <w:b/>
      <w:bCs/>
      <w:i/>
      <w:iCs/>
      <w:smallCaps/>
      <w:color w:val="54642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E60"/>
    <w:rPr>
      <w:smallCaps/>
      <w:spacing w:val="5"/>
      <w:sz w:val="32"/>
      <w:szCs w:val="32"/>
    </w:rPr>
  </w:style>
  <w:style w:type="character" w:customStyle="1" w:styleId="Heading2Char">
    <w:name w:val="Heading 2 Char"/>
    <w:basedOn w:val="DefaultParagraphFont"/>
    <w:link w:val="Heading2"/>
    <w:uiPriority w:val="9"/>
    <w:semiHidden/>
    <w:rsid w:val="00CD4E60"/>
    <w:rPr>
      <w:smallCaps/>
      <w:spacing w:val="5"/>
      <w:sz w:val="28"/>
      <w:szCs w:val="28"/>
    </w:rPr>
  </w:style>
  <w:style w:type="character" w:customStyle="1" w:styleId="Heading3Char">
    <w:name w:val="Heading 3 Char"/>
    <w:basedOn w:val="DefaultParagraphFont"/>
    <w:link w:val="Heading3"/>
    <w:uiPriority w:val="9"/>
    <w:semiHidden/>
    <w:rsid w:val="00CD4E60"/>
    <w:rPr>
      <w:smallCaps/>
      <w:spacing w:val="5"/>
      <w:sz w:val="24"/>
      <w:szCs w:val="24"/>
    </w:rPr>
  </w:style>
  <w:style w:type="character" w:customStyle="1" w:styleId="Heading4Char">
    <w:name w:val="Heading 4 Char"/>
    <w:basedOn w:val="DefaultParagraphFont"/>
    <w:link w:val="Heading4"/>
    <w:uiPriority w:val="9"/>
    <w:semiHidden/>
    <w:rsid w:val="00CD4E60"/>
    <w:rPr>
      <w:i/>
      <w:iCs/>
      <w:smallCaps/>
      <w:spacing w:val="10"/>
      <w:sz w:val="22"/>
      <w:szCs w:val="22"/>
    </w:rPr>
  </w:style>
  <w:style w:type="character" w:customStyle="1" w:styleId="Heading5Char">
    <w:name w:val="Heading 5 Char"/>
    <w:basedOn w:val="DefaultParagraphFont"/>
    <w:link w:val="Heading5"/>
    <w:uiPriority w:val="9"/>
    <w:semiHidden/>
    <w:rsid w:val="00CD4E60"/>
    <w:rPr>
      <w:smallCaps/>
      <w:color w:val="7D9532" w:themeColor="accent6" w:themeShade="BF"/>
      <w:spacing w:val="10"/>
      <w:sz w:val="22"/>
      <w:szCs w:val="22"/>
    </w:rPr>
  </w:style>
  <w:style w:type="character" w:customStyle="1" w:styleId="Heading6Char">
    <w:name w:val="Heading 6 Char"/>
    <w:basedOn w:val="DefaultParagraphFont"/>
    <w:link w:val="Heading6"/>
    <w:uiPriority w:val="9"/>
    <w:semiHidden/>
    <w:rsid w:val="00CD4E60"/>
    <w:rPr>
      <w:smallCaps/>
      <w:color w:val="A5C249" w:themeColor="accent6"/>
      <w:spacing w:val="5"/>
      <w:sz w:val="22"/>
      <w:szCs w:val="22"/>
    </w:rPr>
  </w:style>
  <w:style w:type="character" w:customStyle="1" w:styleId="Heading7Char">
    <w:name w:val="Heading 7 Char"/>
    <w:basedOn w:val="DefaultParagraphFont"/>
    <w:link w:val="Heading7"/>
    <w:uiPriority w:val="9"/>
    <w:semiHidden/>
    <w:rsid w:val="00CD4E60"/>
    <w:rPr>
      <w:b/>
      <w:bCs/>
      <w:smallCaps/>
      <w:color w:val="A5C249" w:themeColor="accent6"/>
      <w:spacing w:val="10"/>
    </w:rPr>
  </w:style>
  <w:style w:type="character" w:customStyle="1" w:styleId="Heading8Char">
    <w:name w:val="Heading 8 Char"/>
    <w:basedOn w:val="DefaultParagraphFont"/>
    <w:link w:val="Heading8"/>
    <w:uiPriority w:val="9"/>
    <w:semiHidden/>
    <w:rsid w:val="00CD4E60"/>
    <w:rPr>
      <w:b/>
      <w:bCs/>
      <w:i/>
      <w:iCs/>
      <w:smallCaps/>
      <w:color w:val="7D9532" w:themeColor="accent6" w:themeShade="BF"/>
    </w:rPr>
  </w:style>
  <w:style w:type="character" w:customStyle="1" w:styleId="Heading9Char">
    <w:name w:val="Heading 9 Char"/>
    <w:basedOn w:val="DefaultParagraphFont"/>
    <w:link w:val="Heading9"/>
    <w:uiPriority w:val="9"/>
    <w:semiHidden/>
    <w:rsid w:val="00CD4E60"/>
    <w:rPr>
      <w:b/>
      <w:bCs/>
      <w:i/>
      <w:iCs/>
      <w:smallCaps/>
      <w:color w:val="546421" w:themeColor="accent6" w:themeShade="80"/>
    </w:rPr>
  </w:style>
  <w:style w:type="paragraph" w:styleId="Caption">
    <w:name w:val="caption"/>
    <w:basedOn w:val="Normal"/>
    <w:next w:val="Normal"/>
    <w:uiPriority w:val="35"/>
    <w:semiHidden/>
    <w:unhideWhenUsed/>
    <w:qFormat/>
    <w:rsid w:val="00CD4E60"/>
    <w:rPr>
      <w:b/>
      <w:bCs/>
      <w:caps/>
      <w:sz w:val="16"/>
      <w:szCs w:val="16"/>
    </w:rPr>
  </w:style>
  <w:style w:type="paragraph" w:styleId="Title">
    <w:name w:val="Title"/>
    <w:basedOn w:val="Normal"/>
    <w:next w:val="Normal"/>
    <w:link w:val="TitleChar"/>
    <w:uiPriority w:val="10"/>
    <w:qFormat/>
    <w:rsid w:val="00CD4E60"/>
    <w:pPr>
      <w:pBdr>
        <w:top w:val="single" w:sz="8" w:space="1" w:color="A5C249"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D4E60"/>
    <w:rPr>
      <w:smallCaps/>
      <w:color w:val="262626" w:themeColor="text1" w:themeTint="D9"/>
      <w:sz w:val="52"/>
      <w:szCs w:val="52"/>
    </w:rPr>
  </w:style>
  <w:style w:type="paragraph" w:styleId="Subtitle">
    <w:name w:val="Subtitle"/>
    <w:basedOn w:val="Normal"/>
    <w:next w:val="Normal"/>
    <w:link w:val="SubtitleChar"/>
    <w:uiPriority w:val="11"/>
    <w:qFormat/>
    <w:rsid w:val="00CD4E6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D4E60"/>
    <w:rPr>
      <w:rFonts w:asciiTheme="majorHAnsi" w:eastAsiaTheme="majorEastAsia" w:hAnsiTheme="majorHAnsi" w:cstheme="majorBidi"/>
    </w:rPr>
  </w:style>
  <w:style w:type="character" w:styleId="Strong">
    <w:name w:val="Strong"/>
    <w:uiPriority w:val="22"/>
    <w:qFormat/>
    <w:rsid w:val="00CD4E60"/>
    <w:rPr>
      <w:b/>
      <w:bCs/>
      <w:color w:val="A5C249" w:themeColor="accent6"/>
    </w:rPr>
  </w:style>
  <w:style w:type="character" w:styleId="Emphasis">
    <w:name w:val="Emphasis"/>
    <w:uiPriority w:val="20"/>
    <w:qFormat/>
    <w:rsid w:val="00CD4E60"/>
    <w:rPr>
      <w:b/>
      <w:bCs/>
      <w:i/>
      <w:iCs/>
      <w:spacing w:val="10"/>
    </w:rPr>
  </w:style>
  <w:style w:type="paragraph" w:styleId="NoSpacing">
    <w:name w:val="No Spacing"/>
    <w:uiPriority w:val="1"/>
    <w:qFormat/>
    <w:rsid w:val="00CD4E60"/>
    <w:pPr>
      <w:spacing w:after="0" w:line="240" w:lineRule="auto"/>
    </w:pPr>
  </w:style>
  <w:style w:type="paragraph" w:styleId="Quote">
    <w:name w:val="Quote"/>
    <w:basedOn w:val="Normal"/>
    <w:next w:val="Normal"/>
    <w:link w:val="QuoteChar"/>
    <w:uiPriority w:val="29"/>
    <w:qFormat/>
    <w:rsid w:val="00CD4E60"/>
    <w:rPr>
      <w:i/>
      <w:iCs/>
    </w:rPr>
  </w:style>
  <w:style w:type="character" w:customStyle="1" w:styleId="QuoteChar">
    <w:name w:val="Quote Char"/>
    <w:basedOn w:val="DefaultParagraphFont"/>
    <w:link w:val="Quote"/>
    <w:uiPriority w:val="29"/>
    <w:rsid w:val="00CD4E60"/>
    <w:rPr>
      <w:i/>
      <w:iCs/>
    </w:rPr>
  </w:style>
  <w:style w:type="paragraph" w:styleId="IntenseQuote">
    <w:name w:val="Intense Quote"/>
    <w:basedOn w:val="Normal"/>
    <w:next w:val="Normal"/>
    <w:link w:val="IntenseQuoteChar"/>
    <w:uiPriority w:val="30"/>
    <w:qFormat/>
    <w:rsid w:val="00CD4E60"/>
    <w:pPr>
      <w:pBdr>
        <w:top w:val="single" w:sz="8" w:space="1" w:color="A5C249"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D4E60"/>
    <w:rPr>
      <w:b/>
      <w:bCs/>
      <w:i/>
      <w:iCs/>
    </w:rPr>
  </w:style>
  <w:style w:type="character" w:styleId="SubtleEmphasis">
    <w:name w:val="Subtle Emphasis"/>
    <w:uiPriority w:val="19"/>
    <w:qFormat/>
    <w:rsid w:val="00CD4E60"/>
    <w:rPr>
      <w:i/>
      <w:iCs/>
    </w:rPr>
  </w:style>
  <w:style w:type="character" w:styleId="IntenseEmphasis">
    <w:name w:val="Intense Emphasis"/>
    <w:uiPriority w:val="21"/>
    <w:qFormat/>
    <w:rsid w:val="00CD4E60"/>
    <w:rPr>
      <w:b/>
      <w:bCs/>
      <w:i/>
      <w:iCs/>
      <w:color w:val="A5C249" w:themeColor="accent6"/>
      <w:spacing w:val="10"/>
    </w:rPr>
  </w:style>
  <w:style w:type="character" w:styleId="SubtleReference">
    <w:name w:val="Subtle Reference"/>
    <w:uiPriority w:val="31"/>
    <w:qFormat/>
    <w:rsid w:val="00CD4E60"/>
    <w:rPr>
      <w:b/>
      <w:bCs/>
    </w:rPr>
  </w:style>
  <w:style w:type="character" w:styleId="IntenseReference">
    <w:name w:val="Intense Reference"/>
    <w:uiPriority w:val="32"/>
    <w:qFormat/>
    <w:rsid w:val="00CD4E60"/>
    <w:rPr>
      <w:b/>
      <w:bCs/>
      <w:smallCaps/>
      <w:spacing w:val="5"/>
      <w:sz w:val="22"/>
      <w:szCs w:val="22"/>
      <w:u w:val="single"/>
    </w:rPr>
  </w:style>
  <w:style w:type="character" w:styleId="BookTitle">
    <w:name w:val="Book Title"/>
    <w:uiPriority w:val="33"/>
    <w:qFormat/>
    <w:rsid w:val="00CD4E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4E60"/>
    <w:pPr>
      <w:outlineLvl w:val="9"/>
    </w:pPr>
  </w:style>
  <w:style w:type="paragraph" w:styleId="Header">
    <w:name w:val="header"/>
    <w:basedOn w:val="Normal"/>
    <w:link w:val="HeaderChar"/>
    <w:uiPriority w:val="99"/>
    <w:unhideWhenUsed/>
    <w:rsid w:val="00E8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27"/>
  </w:style>
  <w:style w:type="paragraph" w:styleId="Footer">
    <w:name w:val="footer"/>
    <w:basedOn w:val="Normal"/>
    <w:link w:val="FooterChar"/>
    <w:uiPriority w:val="99"/>
    <w:unhideWhenUsed/>
    <w:rsid w:val="00E8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27"/>
  </w:style>
  <w:style w:type="paragraph" w:styleId="ListParagraph">
    <w:name w:val="List Paragraph"/>
    <w:basedOn w:val="Normal"/>
    <w:uiPriority w:val="34"/>
    <w:qFormat/>
    <w:rsid w:val="006E19E9"/>
    <w:pPr>
      <w:ind w:left="720"/>
      <w:contextualSpacing/>
    </w:pPr>
  </w:style>
  <w:style w:type="table" w:styleId="TableGrid">
    <w:name w:val="Table Grid"/>
    <w:basedOn w:val="TableNormal"/>
    <w:uiPriority w:val="39"/>
    <w:rsid w:val="00F5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26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c.ny.gov/permits/209.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rnellstore.com/books/cornell-cooperative-ext-pmep-guideline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5411C-6154-4467-9BEE-8FC2DAE41A7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0935922-4DE6-46AA-A463-4A35FDE979A7}">
      <dgm:prSet phldrT="[Text]" custT="1"/>
      <dgm:spPr/>
      <dgm:t>
        <a:bodyPr/>
        <a:lstStyle/>
        <a:p>
          <a:r>
            <a:rPr lang="en-US" sz="1400"/>
            <a:t>April-May</a:t>
          </a:r>
        </a:p>
      </dgm:t>
    </dgm:pt>
    <dgm:pt modelId="{6E00F535-98F4-40F7-AC25-32702163D0B6}" type="parTrans" cxnId="{707C7DE9-479B-4F38-8468-7BD17771A401}">
      <dgm:prSet/>
      <dgm:spPr/>
      <dgm:t>
        <a:bodyPr/>
        <a:lstStyle/>
        <a:p>
          <a:endParaRPr lang="en-US"/>
        </a:p>
      </dgm:t>
    </dgm:pt>
    <dgm:pt modelId="{9C8ADB1F-19B9-4C89-ABA4-5FD0FCFEA2D3}" type="sibTrans" cxnId="{707C7DE9-479B-4F38-8468-7BD17771A401}">
      <dgm:prSet/>
      <dgm:spPr/>
      <dgm:t>
        <a:bodyPr/>
        <a:lstStyle/>
        <a:p>
          <a:endParaRPr lang="en-US"/>
        </a:p>
      </dgm:t>
    </dgm:pt>
    <dgm:pt modelId="{2FE611F6-A42E-4690-A15F-B4E314C7AFC1}">
      <dgm:prSet phldrT="[Text]" custT="1"/>
      <dgm:spPr/>
      <dgm:t>
        <a:bodyPr/>
        <a:lstStyle/>
        <a:p>
          <a:endParaRPr lang="en-US" sz="1400"/>
        </a:p>
      </dgm:t>
    </dgm:pt>
    <dgm:pt modelId="{F65BEF2F-ADD6-4069-A4DD-AE354DEBC0C1}" type="parTrans" cxnId="{23AA4492-757E-4898-9410-EFD28A188506}">
      <dgm:prSet/>
      <dgm:spPr/>
      <dgm:t>
        <a:bodyPr/>
        <a:lstStyle/>
        <a:p>
          <a:endParaRPr lang="en-US"/>
        </a:p>
      </dgm:t>
    </dgm:pt>
    <dgm:pt modelId="{5A934380-672A-4224-85B7-22766B769A6A}" type="sibTrans" cxnId="{23AA4492-757E-4898-9410-EFD28A188506}">
      <dgm:prSet/>
      <dgm:spPr/>
      <dgm:t>
        <a:bodyPr/>
        <a:lstStyle/>
        <a:p>
          <a:endParaRPr lang="en-US"/>
        </a:p>
      </dgm:t>
    </dgm:pt>
    <dgm:pt modelId="{29E11325-CFA6-449D-A29D-81D4CFDD24C8}">
      <dgm:prSet phldrT="[Text]"/>
      <dgm:spPr/>
      <dgm:t>
        <a:bodyPr/>
        <a:lstStyle/>
        <a:p>
          <a:endParaRPr lang="en-US"/>
        </a:p>
      </dgm:t>
    </dgm:pt>
    <dgm:pt modelId="{4F57DDB8-2296-4B2A-A8F7-621D81810028}" type="parTrans" cxnId="{C55DBE41-A2A5-49BC-B6AF-F47D2C829E60}">
      <dgm:prSet/>
      <dgm:spPr/>
      <dgm:t>
        <a:bodyPr/>
        <a:lstStyle/>
        <a:p>
          <a:endParaRPr lang="en-US"/>
        </a:p>
      </dgm:t>
    </dgm:pt>
    <dgm:pt modelId="{31327A77-AD1E-4716-B6A2-74391FA87931}" type="sibTrans" cxnId="{C55DBE41-A2A5-49BC-B6AF-F47D2C829E60}">
      <dgm:prSet/>
      <dgm:spPr/>
      <dgm:t>
        <a:bodyPr/>
        <a:lstStyle/>
        <a:p>
          <a:endParaRPr lang="en-US"/>
        </a:p>
      </dgm:t>
    </dgm:pt>
    <dgm:pt modelId="{A73D3632-490F-4901-8E7C-E1CFEE8B9395}">
      <dgm:prSet phldrT="[Text]"/>
      <dgm:spPr/>
      <dgm:t>
        <a:bodyPr/>
        <a:lstStyle/>
        <a:p>
          <a:endParaRPr lang="en-US"/>
        </a:p>
      </dgm:t>
    </dgm:pt>
    <dgm:pt modelId="{AECFB3D9-0E22-4AAB-AA91-DEB2901DDA03}" type="parTrans" cxnId="{CBBB1FC6-9E68-4634-B93D-CBE71562A3DD}">
      <dgm:prSet/>
      <dgm:spPr/>
      <dgm:t>
        <a:bodyPr/>
        <a:lstStyle/>
        <a:p>
          <a:endParaRPr lang="en-US"/>
        </a:p>
      </dgm:t>
    </dgm:pt>
    <dgm:pt modelId="{A95F1E2D-8AD0-404C-BBB4-4387EA89A307}" type="sibTrans" cxnId="{CBBB1FC6-9E68-4634-B93D-CBE71562A3DD}">
      <dgm:prSet/>
      <dgm:spPr/>
      <dgm:t>
        <a:bodyPr/>
        <a:lstStyle/>
        <a:p>
          <a:endParaRPr lang="en-US"/>
        </a:p>
      </dgm:t>
    </dgm:pt>
    <dgm:pt modelId="{7A6F3CB4-73B4-4566-B3B2-25B1E481338A}">
      <dgm:prSet phldrT="[Text]"/>
      <dgm:spPr/>
      <dgm:t>
        <a:bodyPr/>
        <a:lstStyle/>
        <a:p>
          <a:endParaRPr lang="en-US"/>
        </a:p>
      </dgm:t>
    </dgm:pt>
    <dgm:pt modelId="{D80D0989-6ECB-46B9-AD4D-961778C88D3E}" type="parTrans" cxnId="{DE01A8A8-0207-4FCD-B4DD-9EE1A3544254}">
      <dgm:prSet/>
      <dgm:spPr/>
      <dgm:t>
        <a:bodyPr/>
        <a:lstStyle/>
        <a:p>
          <a:endParaRPr lang="en-US"/>
        </a:p>
      </dgm:t>
    </dgm:pt>
    <dgm:pt modelId="{7069839C-9FD6-442A-9DF7-F6AE15696D31}" type="sibTrans" cxnId="{DE01A8A8-0207-4FCD-B4DD-9EE1A3544254}">
      <dgm:prSet/>
      <dgm:spPr/>
      <dgm:t>
        <a:bodyPr/>
        <a:lstStyle/>
        <a:p>
          <a:endParaRPr lang="en-US"/>
        </a:p>
      </dgm:t>
    </dgm:pt>
    <dgm:pt modelId="{4BE64FD7-6967-40C2-A90F-1B8B55613157}">
      <dgm:prSet phldrT="[Text]"/>
      <dgm:spPr/>
      <dgm:t>
        <a:bodyPr/>
        <a:lstStyle/>
        <a:p>
          <a:endParaRPr lang="en-US"/>
        </a:p>
      </dgm:t>
    </dgm:pt>
    <dgm:pt modelId="{79F79ED0-F38C-443C-8178-1E34766E714D}" type="parTrans" cxnId="{AD34D20A-3F36-4338-8981-9FE5AE66E775}">
      <dgm:prSet/>
      <dgm:spPr/>
      <dgm:t>
        <a:bodyPr/>
        <a:lstStyle/>
        <a:p>
          <a:endParaRPr lang="en-US"/>
        </a:p>
      </dgm:t>
    </dgm:pt>
    <dgm:pt modelId="{76E9888D-E904-4D99-A92F-E3A2AF042032}" type="sibTrans" cxnId="{AD34D20A-3F36-4338-8981-9FE5AE66E775}">
      <dgm:prSet/>
      <dgm:spPr/>
      <dgm:t>
        <a:bodyPr/>
        <a:lstStyle/>
        <a:p>
          <a:endParaRPr lang="en-US"/>
        </a:p>
      </dgm:t>
    </dgm:pt>
    <dgm:pt modelId="{4E3F3937-262A-41CC-877E-EA1C9302D786}" type="pres">
      <dgm:prSet presAssocID="{9A55411C-6154-4467-9BEE-8FC2DAE41A76}" presName="linearFlow" presStyleCnt="0">
        <dgm:presLayoutVars>
          <dgm:dir/>
          <dgm:animLvl val="lvl"/>
          <dgm:resizeHandles val="exact"/>
        </dgm:presLayoutVars>
      </dgm:prSet>
      <dgm:spPr/>
      <dgm:t>
        <a:bodyPr/>
        <a:lstStyle/>
        <a:p>
          <a:endParaRPr lang="en-US"/>
        </a:p>
      </dgm:t>
    </dgm:pt>
    <dgm:pt modelId="{BF71A58E-0C92-4A2D-B430-8DC96F8CBB86}" type="pres">
      <dgm:prSet presAssocID="{30935922-4DE6-46AA-A463-4A35FDE979A7}" presName="composite" presStyleCnt="0"/>
      <dgm:spPr/>
    </dgm:pt>
    <dgm:pt modelId="{6898835E-41D6-4FC9-8D00-3432E433133B}" type="pres">
      <dgm:prSet presAssocID="{30935922-4DE6-46AA-A463-4A35FDE979A7}" presName="parTx" presStyleLbl="node1" presStyleIdx="0" presStyleCnt="3">
        <dgm:presLayoutVars>
          <dgm:chMax val="0"/>
          <dgm:chPref val="0"/>
          <dgm:bulletEnabled val="1"/>
        </dgm:presLayoutVars>
      </dgm:prSet>
      <dgm:spPr/>
      <dgm:t>
        <a:bodyPr/>
        <a:lstStyle/>
        <a:p>
          <a:endParaRPr lang="en-US"/>
        </a:p>
      </dgm:t>
    </dgm:pt>
    <dgm:pt modelId="{13E51DA4-6F31-4E75-96D4-560BE7893221}" type="pres">
      <dgm:prSet presAssocID="{30935922-4DE6-46AA-A463-4A35FDE979A7}" presName="parSh" presStyleLbl="node1" presStyleIdx="0" presStyleCnt="3"/>
      <dgm:spPr/>
      <dgm:t>
        <a:bodyPr/>
        <a:lstStyle/>
        <a:p>
          <a:endParaRPr lang="en-US"/>
        </a:p>
      </dgm:t>
    </dgm:pt>
    <dgm:pt modelId="{99D43058-BDA0-4A8B-8FE5-A454BF520155}" type="pres">
      <dgm:prSet presAssocID="{30935922-4DE6-46AA-A463-4A35FDE979A7}" presName="desTx" presStyleLbl="fgAcc1" presStyleIdx="0" presStyleCnt="3">
        <dgm:presLayoutVars>
          <dgm:bulletEnabled val="1"/>
        </dgm:presLayoutVars>
      </dgm:prSet>
      <dgm:spPr/>
      <dgm:t>
        <a:bodyPr/>
        <a:lstStyle/>
        <a:p>
          <a:endParaRPr lang="en-US"/>
        </a:p>
      </dgm:t>
    </dgm:pt>
    <dgm:pt modelId="{8FD643EE-ADF0-41FD-A17C-925AF6DE0E3F}" type="pres">
      <dgm:prSet presAssocID="{9C8ADB1F-19B9-4C89-ABA4-5FD0FCFEA2D3}" presName="sibTrans" presStyleLbl="sibTrans2D1" presStyleIdx="0" presStyleCnt="2"/>
      <dgm:spPr/>
      <dgm:t>
        <a:bodyPr/>
        <a:lstStyle/>
        <a:p>
          <a:endParaRPr lang="en-US"/>
        </a:p>
      </dgm:t>
    </dgm:pt>
    <dgm:pt modelId="{B527191D-D11C-4EE8-9208-89A7417FF555}" type="pres">
      <dgm:prSet presAssocID="{9C8ADB1F-19B9-4C89-ABA4-5FD0FCFEA2D3}" presName="connTx" presStyleLbl="sibTrans2D1" presStyleIdx="0" presStyleCnt="2"/>
      <dgm:spPr/>
      <dgm:t>
        <a:bodyPr/>
        <a:lstStyle/>
        <a:p>
          <a:endParaRPr lang="en-US"/>
        </a:p>
      </dgm:t>
    </dgm:pt>
    <dgm:pt modelId="{DAE4B6C6-3063-4821-AC7B-904DE06498F7}" type="pres">
      <dgm:prSet presAssocID="{29E11325-CFA6-449D-A29D-81D4CFDD24C8}" presName="composite" presStyleCnt="0"/>
      <dgm:spPr/>
    </dgm:pt>
    <dgm:pt modelId="{22A48AA9-048D-4195-BA37-3DDFC9C650B0}" type="pres">
      <dgm:prSet presAssocID="{29E11325-CFA6-449D-A29D-81D4CFDD24C8}" presName="parTx" presStyleLbl="node1" presStyleIdx="0" presStyleCnt="3">
        <dgm:presLayoutVars>
          <dgm:chMax val="0"/>
          <dgm:chPref val="0"/>
          <dgm:bulletEnabled val="1"/>
        </dgm:presLayoutVars>
      </dgm:prSet>
      <dgm:spPr/>
      <dgm:t>
        <a:bodyPr/>
        <a:lstStyle/>
        <a:p>
          <a:endParaRPr lang="en-US"/>
        </a:p>
      </dgm:t>
    </dgm:pt>
    <dgm:pt modelId="{6B52B7E2-483D-4D2E-9AE8-92111B53232A}" type="pres">
      <dgm:prSet presAssocID="{29E11325-CFA6-449D-A29D-81D4CFDD24C8}" presName="parSh" presStyleLbl="node1" presStyleIdx="1" presStyleCnt="3"/>
      <dgm:spPr/>
      <dgm:t>
        <a:bodyPr/>
        <a:lstStyle/>
        <a:p>
          <a:endParaRPr lang="en-US"/>
        </a:p>
      </dgm:t>
    </dgm:pt>
    <dgm:pt modelId="{6B106494-BD31-4094-A2D2-779E5B7C5E51}" type="pres">
      <dgm:prSet presAssocID="{29E11325-CFA6-449D-A29D-81D4CFDD24C8}" presName="desTx" presStyleLbl="fgAcc1" presStyleIdx="1" presStyleCnt="3">
        <dgm:presLayoutVars>
          <dgm:bulletEnabled val="1"/>
        </dgm:presLayoutVars>
      </dgm:prSet>
      <dgm:spPr/>
      <dgm:t>
        <a:bodyPr/>
        <a:lstStyle/>
        <a:p>
          <a:endParaRPr lang="en-US"/>
        </a:p>
      </dgm:t>
    </dgm:pt>
    <dgm:pt modelId="{A911F16D-F725-4B3B-973C-12F534944BD2}" type="pres">
      <dgm:prSet presAssocID="{31327A77-AD1E-4716-B6A2-74391FA87931}" presName="sibTrans" presStyleLbl="sibTrans2D1" presStyleIdx="1" presStyleCnt="2"/>
      <dgm:spPr/>
      <dgm:t>
        <a:bodyPr/>
        <a:lstStyle/>
        <a:p>
          <a:endParaRPr lang="en-US"/>
        </a:p>
      </dgm:t>
    </dgm:pt>
    <dgm:pt modelId="{3FBD03A1-DA80-4FF2-B242-BE34C9D211A6}" type="pres">
      <dgm:prSet presAssocID="{31327A77-AD1E-4716-B6A2-74391FA87931}" presName="connTx" presStyleLbl="sibTrans2D1" presStyleIdx="1" presStyleCnt="2"/>
      <dgm:spPr/>
      <dgm:t>
        <a:bodyPr/>
        <a:lstStyle/>
        <a:p>
          <a:endParaRPr lang="en-US"/>
        </a:p>
      </dgm:t>
    </dgm:pt>
    <dgm:pt modelId="{C9D20E9A-5D3C-47C1-BBC9-E9550DF784A7}" type="pres">
      <dgm:prSet presAssocID="{7A6F3CB4-73B4-4566-B3B2-25B1E481338A}" presName="composite" presStyleCnt="0"/>
      <dgm:spPr/>
    </dgm:pt>
    <dgm:pt modelId="{5E9C76C3-72BD-40E8-AF48-8307C7E3D4CF}" type="pres">
      <dgm:prSet presAssocID="{7A6F3CB4-73B4-4566-B3B2-25B1E481338A}" presName="parTx" presStyleLbl="node1" presStyleIdx="1" presStyleCnt="3">
        <dgm:presLayoutVars>
          <dgm:chMax val="0"/>
          <dgm:chPref val="0"/>
          <dgm:bulletEnabled val="1"/>
        </dgm:presLayoutVars>
      </dgm:prSet>
      <dgm:spPr/>
      <dgm:t>
        <a:bodyPr/>
        <a:lstStyle/>
        <a:p>
          <a:endParaRPr lang="en-US"/>
        </a:p>
      </dgm:t>
    </dgm:pt>
    <dgm:pt modelId="{BA8DDBA3-38B1-41C4-B260-B4D664F8C75A}" type="pres">
      <dgm:prSet presAssocID="{7A6F3CB4-73B4-4566-B3B2-25B1E481338A}" presName="parSh" presStyleLbl="node1" presStyleIdx="2" presStyleCnt="3"/>
      <dgm:spPr/>
      <dgm:t>
        <a:bodyPr/>
        <a:lstStyle/>
        <a:p>
          <a:endParaRPr lang="en-US"/>
        </a:p>
      </dgm:t>
    </dgm:pt>
    <dgm:pt modelId="{0DB628AD-00C9-4608-B777-A4AD91A3BF10}" type="pres">
      <dgm:prSet presAssocID="{7A6F3CB4-73B4-4566-B3B2-25B1E481338A}" presName="desTx" presStyleLbl="fgAcc1" presStyleIdx="2" presStyleCnt="3">
        <dgm:presLayoutVars>
          <dgm:bulletEnabled val="1"/>
        </dgm:presLayoutVars>
      </dgm:prSet>
      <dgm:spPr/>
      <dgm:t>
        <a:bodyPr/>
        <a:lstStyle/>
        <a:p>
          <a:endParaRPr lang="en-US"/>
        </a:p>
      </dgm:t>
    </dgm:pt>
  </dgm:ptLst>
  <dgm:cxnLst>
    <dgm:cxn modelId="{10A0AA00-6CEC-4AEC-9620-D5B1CAF04056}" type="presOf" srcId="{9A55411C-6154-4467-9BEE-8FC2DAE41A76}" destId="{4E3F3937-262A-41CC-877E-EA1C9302D786}" srcOrd="0" destOrd="0" presId="urn:microsoft.com/office/officeart/2005/8/layout/process3"/>
    <dgm:cxn modelId="{AD34D20A-3F36-4338-8981-9FE5AE66E775}" srcId="{7A6F3CB4-73B4-4566-B3B2-25B1E481338A}" destId="{4BE64FD7-6967-40C2-A90F-1B8B55613157}" srcOrd="0" destOrd="0" parTransId="{79F79ED0-F38C-443C-8178-1E34766E714D}" sibTransId="{76E9888D-E904-4D99-A92F-E3A2AF042032}"/>
    <dgm:cxn modelId="{29F26805-D415-4ADD-BEFD-62B00A318A3F}" type="presOf" srcId="{29E11325-CFA6-449D-A29D-81D4CFDD24C8}" destId="{6B52B7E2-483D-4D2E-9AE8-92111B53232A}" srcOrd="1" destOrd="0" presId="urn:microsoft.com/office/officeart/2005/8/layout/process3"/>
    <dgm:cxn modelId="{99D1DF1E-55CB-4913-A0E1-28E0A9652082}" type="presOf" srcId="{31327A77-AD1E-4716-B6A2-74391FA87931}" destId="{3FBD03A1-DA80-4FF2-B242-BE34C9D211A6}" srcOrd="1" destOrd="0" presId="urn:microsoft.com/office/officeart/2005/8/layout/process3"/>
    <dgm:cxn modelId="{707C7DE9-479B-4F38-8468-7BD17771A401}" srcId="{9A55411C-6154-4467-9BEE-8FC2DAE41A76}" destId="{30935922-4DE6-46AA-A463-4A35FDE979A7}" srcOrd="0" destOrd="0" parTransId="{6E00F535-98F4-40F7-AC25-32702163D0B6}" sibTransId="{9C8ADB1F-19B9-4C89-ABA4-5FD0FCFEA2D3}"/>
    <dgm:cxn modelId="{0F567BCF-7B63-487B-86EF-3967F00FE38E}" type="presOf" srcId="{7A6F3CB4-73B4-4566-B3B2-25B1E481338A}" destId="{BA8DDBA3-38B1-41C4-B260-B4D664F8C75A}" srcOrd="1" destOrd="0" presId="urn:microsoft.com/office/officeart/2005/8/layout/process3"/>
    <dgm:cxn modelId="{7E148F1B-90EA-4EAC-AED1-733312F76EF0}" type="presOf" srcId="{4BE64FD7-6967-40C2-A90F-1B8B55613157}" destId="{0DB628AD-00C9-4608-B777-A4AD91A3BF10}" srcOrd="0" destOrd="0" presId="urn:microsoft.com/office/officeart/2005/8/layout/process3"/>
    <dgm:cxn modelId="{23AA4492-757E-4898-9410-EFD28A188506}" srcId="{30935922-4DE6-46AA-A463-4A35FDE979A7}" destId="{2FE611F6-A42E-4690-A15F-B4E314C7AFC1}" srcOrd="0" destOrd="0" parTransId="{F65BEF2F-ADD6-4069-A4DD-AE354DEBC0C1}" sibTransId="{5A934380-672A-4224-85B7-22766B769A6A}"/>
    <dgm:cxn modelId="{C55DBE41-A2A5-49BC-B6AF-F47D2C829E60}" srcId="{9A55411C-6154-4467-9BEE-8FC2DAE41A76}" destId="{29E11325-CFA6-449D-A29D-81D4CFDD24C8}" srcOrd="1" destOrd="0" parTransId="{4F57DDB8-2296-4B2A-A8F7-621D81810028}" sibTransId="{31327A77-AD1E-4716-B6A2-74391FA87931}"/>
    <dgm:cxn modelId="{269A2029-461C-4BBD-82DC-316D44EE9D28}" type="presOf" srcId="{A73D3632-490F-4901-8E7C-E1CFEE8B9395}" destId="{6B106494-BD31-4094-A2D2-779E5B7C5E51}" srcOrd="0" destOrd="0" presId="urn:microsoft.com/office/officeart/2005/8/layout/process3"/>
    <dgm:cxn modelId="{7CC1CA62-0DE9-42C1-B55A-C4B785123443}" type="presOf" srcId="{7A6F3CB4-73B4-4566-B3B2-25B1E481338A}" destId="{5E9C76C3-72BD-40E8-AF48-8307C7E3D4CF}" srcOrd="0" destOrd="0" presId="urn:microsoft.com/office/officeart/2005/8/layout/process3"/>
    <dgm:cxn modelId="{CBBB1FC6-9E68-4634-B93D-CBE71562A3DD}" srcId="{29E11325-CFA6-449D-A29D-81D4CFDD24C8}" destId="{A73D3632-490F-4901-8E7C-E1CFEE8B9395}" srcOrd="0" destOrd="0" parTransId="{AECFB3D9-0E22-4AAB-AA91-DEB2901DDA03}" sibTransId="{A95F1E2D-8AD0-404C-BBB4-4387EA89A307}"/>
    <dgm:cxn modelId="{C426C5A8-94EE-4347-A3ED-7AC41C2B4730}" type="presOf" srcId="{30935922-4DE6-46AA-A463-4A35FDE979A7}" destId="{13E51DA4-6F31-4E75-96D4-560BE7893221}" srcOrd="1" destOrd="0" presId="urn:microsoft.com/office/officeart/2005/8/layout/process3"/>
    <dgm:cxn modelId="{0346CA8D-F8C4-4945-AE24-EB97EEFE3D6A}" type="presOf" srcId="{9C8ADB1F-19B9-4C89-ABA4-5FD0FCFEA2D3}" destId="{B527191D-D11C-4EE8-9208-89A7417FF555}" srcOrd="1" destOrd="0" presId="urn:microsoft.com/office/officeart/2005/8/layout/process3"/>
    <dgm:cxn modelId="{66ECA395-2D49-4044-BA01-C267EE4AA38E}" type="presOf" srcId="{9C8ADB1F-19B9-4C89-ABA4-5FD0FCFEA2D3}" destId="{8FD643EE-ADF0-41FD-A17C-925AF6DE0E3F}" srcOrd="0" destOrd="0" presId="urn:microsoft.com/office/officeart/2005/8/layout/process3"/>
    <dgm:cxn modelId="{0DBF06CE-FBDC-42C2-9C94-26A362AE4F73}" type="presOf" srcId="{29E11325-CFA6-449D-A29D-81D4CFDD24C8}" destId="{22A48AA9-048D-4195-BA37-3DDFC9C650B0}" srcOrd="0" destOrd="0" presId="urn:microsoft.com/office/officeart/2005/8/layout/process3"/>
    <dgm:cxn modelId="{891E2288-CB45-47F8-9519-10825F9E338B}" type="presOf" srcId="{2FE611F6-A42E-4690-A15F-B4E314C7AFC1}" destId="{99D43058-BDA0-4A8B-8FE5-A454BF520155}" srcOrd="0" destOrd="0" presId="urn:microsoft.com/office/officeart/2005/8/layout/process3"/>
    <dgm:cxn modelId="{DE01A8A8-0207-4FCD-B4DD-9EE1A3544254}" srcId="{9A55411C-6154-4467-9BEE-8FC2DAE41A76}" destId="{7A6F3CB4-73B4-4566-B3B2-25B1E481338A}" srcOrd="2" destOrd="0" parTransId="{D80D0989-6ECB-46B9-AD4D-961778C88D3E}" sibTransId="{7069839C-9FD6-442A-9DF7-F6AE15696D31}"/>
    <dgm:cxn modelId="{90C7428D-DBE2-49CE-B33C-BC04C5F2A590}" type="presOf" srcId="{31327A77-AD1E-4716-B6A2-74391FA87931}" destId="{A911F16D-F725-4B3B-973C-12F534944BD2}" srcOrd="0" destOrd="0" presId="urn:microsoft.com/office/officeart/2005/8/layout/process3"/>
    <dgm:cxn modelId="{CE68DC50-C72E-4336-B0E9-4C6FD7146A2E}" type="presOf" srcId="{30935922-4DE6-46AA-A463-4A35FDE979A7}" destId="{6898835E-41D6-4FC9-8D00-3432E433133B}" srcOrd="0" destOrd="0" presId="urn:microsoft.com/office/officeart/2005/8/layout/process3"/>
    <dgm:cxn modelId="{B406E120-76B2-4B37-BD56-ABB76B5D235F}" type="presParOf" srcId="{4E3F3937-262A-41CC-877E-EA1C9302D786}" destId="{BF71A58E-0C92-4A2D-B430-8DC96F8CBB86}" srcOrd="0" destOrd="0" presId="urn:microsoft.com/office/officeart/2005/8/layout/process3"/>
    <dgm:cxn modelId="{FF3365E3-D61D-4AFE-9951-69B39BE2F387}" type="presParOf" srcId="{BF71A58E-0C92-4A2D-B430-8DC96F8CBB86}" destId="{6898835E-41D6-4FC9-8D00-3432E433133B}" srcOrd="0" destOrd="0" presId="urn:microsoft.com/office/officeart/2005/8/layout/process3"/>
    <dgm:cxn modelId="{A6E73C3B-380D-4B8D-B49F-FE1A6E13D1F2}" type="presParOf" srcId="{BF71A58E-0C92-4A2D-B430-8DC96F8CBB86}" destId="{13E51DA4-6F31-4E75-96D4-560BE7893221}" srcOrd="1" destOrd="0" presId="urn:microsoft.com/office/officeart/2005/8/layout/process3"/>
    <dgm:cxn modelId="{944FEC42-D216-4E61-853F-16F665A38B41}" type="presParOf" srcId="{BF71A58E-0C92-4A2D-B430-8DC96F8CBB86}" destId="{99D43058-BDA0-4A8B-8FE5-A454BF520155}" srcOrd="2" destOrd="0" presId="urn:microsoft.com/office/officeart/2005/8/layout/process3"/>
    <dgm:cxn modelId="{7E6F3BDD-915D-4860-AE8E-2A53B29F0DA3}" type="presParOf" srcId="{4E3F3937-262A-41CC-877E-EA1C9302D786}" destId="{8FD643EE-ADF0-41FD-A17C-925AF6DE0E3F}" srcOrd="1" destOrd="0" presId="urn:microsoft.com/office/officeart/2005/8/layout/process3"/>
    <dgm:cxn modelId="{803385BE-B7C3-4975-BE4D-520FD550A4C8}" type="presParOf" srcId="{8FD643EE-ADF0-41FD-A17C-925AF6DE0E3F}" destId="{B527191D-D11C-4EE8-9208-89A7417FF555}" srcOrd="0" destOrd="0" presId="urn:microsoft.com/office/officeart/2005/8/layout/process3"/>
    <dgm:cxn modelId="{DFD968AC-1637-4EBB-A820-283C2E326D12}" type="presParOf" srcId="{4E3F3937-262A-41CC-877E-EA1C9302D786}" destId="{DAE4B6C6-3063-4821-AC7B-904DE06498F7}" srcOrd="2" destOrd="0" presId="urn:microsoft.com/office/officeart/2005/8/layout/process3"/>
    <dgm:cxn modelId="{4FB20AB3-A07D-485D-AF9C-DAB70AC3C96D}" type="presParOf" srcId="{DAE4B6C6-3063-4821-AC7B-904DE06498F7}" destId="{22A48AA9-048D-4195-BA37-3DDFC9C650B0}" srcOrd="0" destOrd="0" presId="urn:microsoft.com/office/officeart/2005/8/layout/process3"/>
    <dgm:cxn modelId="{0839055A-5EBE-4E43-A1E9-1654A51E5659}" type="presParOf" srcId="{DAE4B6C6-3063-4821-AC7B-904DE06498F7}" destId="{6B52B7E2-483D-4D2E-9AE8-92111B53232A}" srcOrd="1" destOrd="0" presId="urn:microsoft.com/office/officeart/2005/8/layout/process3"/>
    <dgm:cxn modelId="{F60DEF66-8B34-4B7A-8B8C-19D796838C2E}" type="presParOf" srcId="{DAE4B6C6-3063-4821-AC7B-904DE06498F7}" destId="{6B106494-BD31-4094-A2D2-779E5B7C5E51}" srcOrd="2" destOrd="0" presId="urn:microsoft.com/office/officeart/2005/8/layout/process3"/>
    <dgm:cxn modelId="{73F24D1F-0246-46DC-A3C6-4C2EAEBAAA0B}" type="presParOf" srcId="{4E3F3937-262A-41CC-877E-EA1C9302D786}" destId="{A911F16D-F725-4B3B-973C-12F534944BD2}" srcOrd="3" destOrd="0" presId="urn:microsoft.com/office/officeart/2005/8/layout/process3"/>
    <dgm:cxn modelId="{9A2281B2-0540-418E-B6A8-2221570B7EDD}" type="presParOf" srcId="{A911F16D-F725-4B3B-973C-12F534944BD2}" destId="{3FBD03A1-DA80-4FF2-B242-BE34C9D211A6}" srcOrd="0" destOrd="0" presId="urn:microsoft.com/office/officeart/2005/8/layout/process3"/>
    <dgm:cxn modelId="{05BAD702-8029-4731-B1C2-AB3B5C27823A}" type="presParOf" srcId="{4E3F3937-262A-41CC-877E-EA1C9302D786}" destId="{C9D20E9A-5D3C-47C1-BBC9-E9550DF784A7}" srcOrd="4" destOrd="0" presId="urn:microsoft.com/office/officeart/2005/8/layout/process3"/>
    <dgm:cxn modelId="{9A2D31A8-00C7-449A-89BA-61CAF28AC25D}" type="presParOf" srcId="{C9D20E9A-5D3C-47C1-BBC9-E9550DF784A7}" destId="{5E9C76C3-72BD-40E8-AF48-8307C7E3D4CF}" srcOrd="0" destOrd="0" presId="urn:microsoft.com/office/officeart/2005/8/layout/process3"/>
    <dgm:cxn modelId="{5A8BA1C4-8ADB-4662-9162-C7B50D337DF5}" type="presParOf" srcId="{C9D20E9A-5D3C-47C1-BBC9-E9550DF784A7}" destId="{BA8DDBA3-38B1-41C4-B260-B4D664F8C75A}" srcOrd="1" destOrd="0" presId="urn:microsoft.com/office/officeart/2005/8/layout/process3"/>
    <dgm:cxn modelId="{845ECA7B-8FAC-4E67-9A80-F4021153D5AE}" type="presParOf" srcId="{C9D20E9A-5D3C-47C1-BBC9-E9550DF784A7}" destId="{0DB628AD-00C9-4608-B777-A4AD91A3BF10}"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51DA4-6F31-4E75-96D4-560BE7893221}">
      <dsp:nvSpPr>
        <dsp:cNvPr id="0" name=""/>
        <dsp:cNvSpPr/>
      </dsp:nvSpPr>
      <dsp:spPr>
        <a:xfrm>
          <a:off x="2798" y="5911"/>
          <a:ext cx="1272444" cy="12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en-US" sz="1400" kern="1200"/>
            <a:t>April-May</a:t>
          </a:r>
        </a:p>
      </dsp:txBody>
      <dsp:txXfrm>
        <a:off x="2798" y="5911"/>
        <a:ext cx="1272444" cy="508977"/>
      </dsp:txXfrm>
    </dsp:sp>
    <dsp:sp modelId="{99D43058-BDA0-4A8B-8FE5-A454BF520155}">
      <dsp:nvSpPr>
        <dsp:cNvPr id="0" name=""/>
        <dsp:cNvSpPr/>
      </dsp:nvSpPr>
      <dsp:spPr>
        <a:xfrm>
          <a:off x="263419" y="514888"/>
          <a:ext cx="1272444" cy="1612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endParaRPr lang="en-US" sz="1400" kern="1200"/>
        </a:p>
      </dsp:txBody>
      <dsp:txXfrm>
        <a:off x="300688" y="552157"/>
        <a:ext cx="1197906" cy="1538262"/>
      </dsp:txXfrm>
    </dsp:sp>
    <dsp:sp modelId="{8FD643EE-ADF0-41FD-A17C-925AF6DE0E3F}">
      <dsp:nvSpPr>
        <dsp:cNvPr id="0" name=""/>
        <dsp:cNvSpPr/>
      </dsp:nvSpPr>
      <dsp:spPr>
        <a:xfrm>
          <a:off x="1468140" y="101999"/>
          <a:ext cx="408943" cy="3168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68140" y="165359"/>
        <a:ext cx="313903" cy="190081"/>
      </dsp:txXfrm>
    </dsp:sp>
    <dsp:sp modelId="{6B52B7E2-483D-4D2E-9AE8-92111B53232A}">
      <dsp:nvSpPr>
        <dsp:cNvPr id="0" name=""/>
        <dsp:cNvSpPr/>
      </dsp:nvSpPr>
      <dsp:spPr>
        <a:xfrm>
          <a:off x="2046834" y="5911"/>
          <a:ext cx="1272444" cy="12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06680" numCol="1" spcCol="1270" anchor="t" anchorCtr="0">
          <a:noAutofit/>
        </a:bodyPr>
        <a:lstStyle/>
        <a:p>
          <a:pPr lvl="0" algn="l" defTabSz="1244600">
            <a:lnSpc>
              <a:spcPct val="90000"/>
            </a:lnSpc>
            <a:spcBef>
              <a:spcPct val="0"/>
            </a:spcBef>
            <a:spcAft>
              <a:spcPct val="35000"/>
            </a:spcAft>
          </a:pPr>
          <a:endParaRPr lang="en-US" sz="2800" kern="1200"/>
        </a:p>
      </dsp:txBody>
      <dsp:txXfrm>
        <a:off x="2046834" y="5911"/>
        <a:ext cx="1272444" cy="508977"/>
      </dsp:txXfrm>
    </dsp:sp>
    <dsp:sp modelId="{6B106494-BD31-4094-A2D2-779E5B7C5E51}">
      <dsp:nvSpPr>
        <dsp:cNvPr id="0" name=""/>
        <dsp:cNvSpPr/>
      </dsp:nvSpPr>
      <dsp:spPr>
        <a:xfrm>
          <a:off x="2307455" y="514888"/>
          <a:ext cx="1272444" cy="1612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99136" rIns="199136" bIns="199136" numCol="1" spcCol="1270" anchor="t" anchorCtr="0">
          <a:noAutofit/>
        </a:bodyPr>
        <a:lstStyle/>
        <a:p>
          <a:pPr marL="285750" lvl="1" indent="-285750" algn="l" defTabSz="1244600">
            <a:lnSpc>
              <a:spcPct val="90000"/>
            </a:lnSpc>
            <a:spcBef>
              <a:spcPct val="0"/>
            </a:spcBef>
            <a:spcAft>
              <a:spcPct val="15000"/>
            </a:spcAft>
            <a:buChar char="••"/>
          </a:pPr>
          <a:endParaRPr lang="en-US" sz="2800" kern="1200"/>
        </a:p>
      </dsp:txBody>
      <dsp:txXfrm>
        <a:off x="2344724" y="552157"/>
        <a:ext cx="1197906" cy="1538262"/>
      </dsp:txXfrm>
    </dsp:sp>
    <dsp:sp modelId="{A911F16D-F725-4B3B-973C-12F534944BD2}">
      <dsp:nvSpPr>
        <dsp:cNvPr id="0" name=""/>
        <dsp:cNvSpPr/>
      </dsp:nvSpPr>
      <dsp:spPr>
        <a:xfrm>
          <a:off x="3512177" y="101999"/>
          <a:ext cx="408943" cy="3168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512177" y="165359"/>
        <a:ext cx="313903" cy="190081"/>
      </dsp:txXfrm>
    </dsp:sp>
    <dsp:sp modelId="{BA8DDBA3-38B1-41C4-B260-B4D664F8C75A}">
      <dsp:nvSpPr>
        <dsp:cNvPr id="0" name=""/>
        <dsp:cNvSpPr/>
      </dsp:nvSpPr>
      <dsp:spPr>
        <a:xfrm>
          <a:off x="4090870" y="5911"/>
          <a:ext cx="1272444" cy="12096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06680" numCol="1" spcCol="1270" anchor="t" anchorCtr="0">
          <a:noAutofit/>
        </a:bodyPr>
        <a:lstStyle/>
        <a:p>
          <a:pPr lvl="0" algn="l" defTabSz="1244600">
            <a:lnSpc>
              <a:spcPct val="90000"/>
            </a:lnSpc>
            <a:spcBef>
              <a:spcPct val="0"/>
            </a:spcBef>
            <a:spcAft>
              <a:spcPct val="35000"/>
            </a:spcAft>
          </a:pPr>
          <a:endParaRPr lang="en-US" sz="2800" kern="1200"/>
        </a:p>
      </dsp:txBody>
      <dsp:txXfrm>
        <a:off x="4090870" y="5911"/>
        <a:ext cx="1272444" cy="508977"/>
      </dsp:txXfrm>
    </dsp:sp>
    <dsp:sp modelId="{0DB628AD-00C9-4608-B777-A4AD91A3BF10}">
      <dsp:nvSpPr>
        <dsp:cNvPr id="0" name=""/>
        <dsp:cNvSpPr/>
      </dsp:nvSpPr>
      <dsp:spPr>
        <a:xfrm>
          <a:off x="4351492" y="514888"/>
          <a:ext cx="1272444" cy="16128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9136" tIns="199136" rIns="199136" bIns="199136" numCol="1" spcCol="1270" anchor="t" anchorCtr="0">
          <a:noAutofit/>
        </a:bodyPr>
        <a:lstStyle/>
        <a:p>
          <a:pPr marL="285750" lvl="1" indent="-285750" algn="l" defTabSz="1244600">
            <a:lnSpc>
              <a:spcPct val="90000"/>
            </a:lnSpc>
            <a:spcBef>
              <a:spcPct val="0"/>
            </a:spcBef>
            <a:spcAft>
              <a:spcPct val="15000"/>
            </a:spcAft>
            <a:buChar char="••"/>
          </a:pPr>
          <a:endParaRPr lang="en-US" sz="2800" kern="1200"/>
        </a:p>
      </dsp:txBody>
      <dsp:txXfrm>
        <a:off x="4388761" y="552157"/>
        <a:ext cx="1197906" cy="15382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D4AA-0624-4967-9CFA-F5FA4190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Nicole Campbell</cp:lastModifiedBy>
  <cp:revision>23</cp:revision>
  <dcterms:created xsi:type="dcterms:W3CDTF">2019-07-23T13:17:00Z</dcterms:created>
  <dcterms:modified xsi:type="dcterms:W3CDTF">2020-01-28T21:15:00Z</dcterms:modified>
</cp:coreProperties>
</file>