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C4" w:rsidRPr="00FB05ED" w:rsidRDefault="00F30DB4" w:rsidP="00F30DB4">
      <w:pPr>
        <w:pStyle w:val="Title"/>
        <w:jc w:val="center"/>
        <w:rPr>
          <w:color w:val="3476B1" w:themeColor="accent2" w:themeShade="BF"/>
        </w:rPr>
      </w:pPr>
      <w:r w:rsidRPr="00FB05ED">
        <w:rPr>
          <w:color w:val="3476B1" w:themeColor="accent2" w:themeShade="BF"/>
        </w:rPr>
        <w:t>Oriental Bittersweet</w:t>
      </w:r>
    </w:p>
    <w:p w:rsidR="00F30DB4" w:rsidRPr="00FB05ED" w:rsidRDefault="00F30DB4" w:rsidP="00F30DB4">
      <w:pPr>
        <w:pStyle w:val="Subtitle"/>
        <w:spacing w:after="0"/>
        <w:jc w:val="center"/>
        <w:rPr>
          <w:b/>
          <w:i/>
          <w:color w:val="3476B1" w:themeColor="accent2" w:themeShade="BF"/>
          <w:sz w:val="32"/>
        </w:rPr>
      </w:pPr>
      <w:r w:rsidRPr="00FB05ED">
        <w:rPr>
          <w:b/>
          <w:i/>
          <w:color w:val="3476B1" w:themeColor="accent2" w:themeShade="BF"/>
          <w:sz w:val="32"/>
        </w:rPr>
        <w:t>Celastrus orbiculatus</w:t>
      </w:r>
    </w:p>
    <w:p w:rsidR="00F30DB4" w:rsidRDefault="00F30DB4" w:rsidP="00F30DB4">
      <w:pPr>
        <w:pStyle w:val="Heading1"/>
        <w:spacing w:after="0"/>
        <w:rPr>
          <w:b/>
          <w:u w:val="single"/>
        </w:rPr>
        <w:sectPr w:rsidR="00F30DB4">
          <w:headerReference w:type="default" r:id="rId7"/>
          <w:pgSz w:w="12240" w:h="15840"/>
          <w:pgMar w:top="1440" w:right="1440" w:bottom="1440" w:left="1440" w:header="720" w:footer="720" w:gutter="0"/>
          <w:cols w:space="720"/>
          <w:docGrid w:linePitch="360"/>
        </w:sectPr>
      </w:pPr>
    </w:p>
    <w:p w:rsidR="00F30DB4" w:rsidRPr="00FB05ED" w:rsidRDefault="00F30DB4" w:rsidP="006D5CAE">
      <w:pPr>
        <w:pStyle w:val="Heading1"/>
        <w:spacing w:after="0" w:line="240" w:lineRule="auto"/>
        <w:rPr>
          <w:b/>
          <w:color w:val="3476B1" w:themeColor="accent2" w:themeShade="BF"/>
          <w:u w:val="single"/>
        </w:rPr>
      </w:pPr>
      <w:r w:rsidRPr="00FB05ED">
        <w:rPr>
          <w:b/>
          <w:color w:val="3476B1" w:themeColor="accent2" w:themeShade="BF"/>
          <w:u w:val="single"/>
        </w:rPr>
        <w:t xml:space="preserve">Identification </w:t>
      </w:r>
    </w:p>
    <w:p w:rsidR="00F30DB4" w:rsidRDefault="00B70E39" w:rsidP="001E5775">
      <w:pPr>
        <w:spacing w:line="240" w:lineRule="auto"/>
        <w:rPr>
          <w:sz w:val="24"/>
        </w:rPr>
      </w:pPr>
      <w:r>
        <w:rPr>
          <w:sz w:val="24"/>
        </w:rPr>
        <w:t>Oriental bittersweet is a wo</w:t>
      </w:r>
      <w:r w:rsidR="003C69FA">
        <w:rPr>
          <w:sz w:val="24"/>
        </w:rPr>
        <w:t>ody vine that can grow up to 60 feet tall and 4 inches</w:t>
      </w:r>
      <w:r>
        <w:rPr>
          <w:sz w:val="24"/>
        </w:rPr>
        <w:t xml:space="preserve"> diameter. </w:t>
      </w:r>
      <w:r w:rsidR="00352643">
        <w:rPr>
          <w:sz w:val="24"/>
        </w:rPr>
        <w:t>The stem is green when it is young then matures to have a smooth brown bark</w:t>
      </w:r>
      <w:r w:rsidR="003C69FA">
        <w:rPr>
          <w:sz w:val="24"/>
        </w:rPr>
        <w:t xml:space="preserve"> with</w:t>
      </w:r>
      <w:r w:rsidR="004C1FCF">
        <w:rPr>
          <w:sz w:val="24"/>
        </w:rPr>
        <w:t xml:space="preserve"> the leaves </w:t>
      </w:r>
      <w:r w:rsidR="003C69FA">
        <w:rPr>
          <w:sz w:val="24"/>
        </w:rPr>
        <w:t xml:space="preserve">that </w:t>
      </w:r>
      <w:r w:rsidR="00352643">
        <w:rPr>
          <w:sz w:val="24"/>
        </w:rPr>
        <w:t>grow alternately</w:t>
      </w:r>
      <w:r w:rsidR="004C1FCF">
        <w:rPr>
          <w:sz w:val="24"/>
        </w:rPr>
        <w:t>. The leaves are glossy, finely toothed, and are very round in young plants but become more egg-shaped as the plant matures.</w:t>
      </w:r>
      <w:r w:rsidR="006D5CAE">
        <w:rPr>
          <w:sz w:val="24"/>
        </w:rPr>
        <w:t xml:space="preserve"> The roots have a very distinct orange color.</w:t>
      </w:r>
    </w:p>
    <w:p w:rsidR="004C1FCF" w:rsidRPr="00FB05ED" w:rsidRDefault="004C1FCF" w:rsidP="001E5775">
      <w:pPr>
        <w:pStyle w:val="Heading1"/>
        <w:spacing w:line="240" w:lineRule="auto"/>
        <w:rPr>
          <w:b/>
          <w:color w:val="3476B1" w:themeColor="accent2" w:themeShade="BF"/>
          <w:u w:val="single"/>
        </w:rPr>
      </w:pPr>
      <w:r w:rsidRPr="00FB05ED">
        <w:rPr>
          <w:b/>
          <w:color w:val="3476B1" w:themeColor="accent2" w:themeShade="BF"/>
          <w:u w:val="single"/>
        </w:rPr>
        <w:t>Reproduction</w:t>
      </w:r>
    </w:p>
    <w:p w:rsidR="004C1FCF" w:rsidRDefault="004C1FCF" w:rsidP="001E5775">
      <w:pPr>
        <w:spacing w:line="240" w:lineRule="auto"/>
        <w:rPr>
          <w:sz w:val="24"/>
        </w:rPr>
      </w:pPr>
      <w:r>
        <w:rPr>
          <w:sz w:val="24"/>
        </w:rPr>
        <w:t>Between May and June, Oriental bittersweet forms clusters of small greenish-white flowers. B</w:t>
      </w:r>
      <w:r w:rsidR="00352643">
        <w:rPr>
          <w:sz w:val="24"/>
        </w:rPr>
        <w:t>y mid-summer the bittersweet</w:t>
      </w:r>
      <w:r>
        <w:rPr>
          <w:sz w:val="24"/>
        </w:rPr>
        <w:t xml:space="preserve"> develop</w:t>
      </w:r>
      <w:r w:rsidR="00352643">
        <w:rPr>
          <w:sz w:val="24"/>
        </w:rPr>
        <w:t>s</w:t>
      </w:r>
      <w:r>
        <w:rPr>
          <w:sz w:val="24"/>
        </w:rPr>
        <w:t xml:space="preserve"> green fruits that eventually turn yellow. In the fall and winter</w:t>
      </w:r>
      <w:r w:rsidR="00352643">
        <w:rPr>
          <w:sz w:val="24"/>
        </w:rPr>
        <w:t>,</w:t>
      </w:r>
      <w:r>
        <w:rPr>
          <w:sz w:val="24"/>
        </w:rPr>
        <w:t xml:space="preserve"> the yellow capsule will open </w:t>
      </w:r>
      <w:r w:rsidR="006D5CAE">
        <w:rPr>
          <w:sz w:val="24"/>
        </w:rPr>
        <w:t xml:space="preserve">to reveal </w:t>
      </w:r>
      <w:r>
        <w:rPr>
          <w:sz w:val="24"/>
        </w:rPr>
        <w:t>red berries</w:t>
      </w:r>
      <w:r w:rsidR="006D5CAE">
        <w:rPr>
          <w:sz w:val="24"/>
        </w:rPr>
        <w:t xml:space="preserve">. The berries are eaten by birds which helps spread the seeds. The roots also form suckers and rhizomes that allow it to spread horizontally. </w:t>
      </w:r>
    </w:p>
    <w:p w:rsidR="00D11DB7" w:rsidRDefault="00D11DB7" w:rsidP="001E5775">
      <w:pPr>
        <w:pStyle w:val="Heading1"/>
        <w:spacing w:line="240" w:lineRule="auto"/>
        <w:rPr>
          <w:b/>
          <w:u w:val="single"/>
        </w:rPr>
      </w:pPr>
      <w:r>
        <w:rPr>
          <w:b/>
          <w:noProof/>
          <w:u w:val="single"/>
        </w:rPr>
        <w:drawing>
          <wp:anchor distT="0" distB="0" distL="114300" distR="114300" simplePos="0" relativeHeight="251659264" behindDoc="0" locked="0" layoutInCell="1" allowOverlap="1">
            <wp:simplePos x="0" y="0"/>
            <wp:positionH relativeFrom="column">
              <wp:align>right</wp:align>
            </wp:positionH>
            <wp:positionV relativeFrom="paragraph">
              <wp:posOffset>27305</wp:posOffset>
            </wp:positionV>
            <wp:extent cx="2133600" cy="2854960"/>
            <wp:effectExtent l="152400" t="152400" r="361950" b="3644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tersweetv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8549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3C69FA" w:rsidP="001E5775">
      <w:pPr>
        <w:pStyle w:val="Heading1"/>
        <w:spacing w:line="240" w:lineRule="auto"/>
        <w:rPr>
          <w:b/>
          <w:u w:val="single"/>
        </w:rPr>
      </w:pPr>
      <w:r>
        <w:rPr>
          <w:noProof/>
          <w:sz w:val="24"/>
        </w:rPr>
        <w:drawing>
          <wp:anchor distT="0" distB="0" distL="114300" distR="114300" simplePos="0" relativeHeight="251660288" behindDoc="0" locked="0" layoutInCell="1" allowOverlap="1">
            <wp:simplePos x="0" y="0"/>
            <wp:positionH relativeFrom="margin">
              <wp:align>right</wp:align>
            </wp:positionH>
            <wp:positionV relativeFrom="paragraph">
              <wp:posOffset>243205</wp:posOffset>
            </wp:positionV>
            <wp:extent cx="2298700" cy="1724163"/>
            <wp:effectExtent l="152400" t="152400" r="368300" b="371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terswee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8700" cy="172416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3C69FA" w:rsidP="001E5775">
      <w:pPr>
        <w:pStyle w:val="Heading1"/>
        <w:spacing w:line="240" w:lineRule="auto"/>
        <w:rPr>
          <w:b/>
          <w:u w:val="single"/>
        </w:rPr>
      </w:pPr>
      <w:r>
        <w:rPr>
          <w:b/>
          <w:noProof/>
          <w:u w:val="single"/>
        </w:rPr>
        <w:drawing>
          <wp:anchor distT="0" distB="0" distL="114300" distR="114300" simplePos="0" relativeHeight="251661312" behindDoc="0" locked="0" layoutInCell="1" allowOverlap="1">
            <wp:simplePos x="0" y="0"/>
            <wp:positionH relativeFrom="margin">
              <wp:align>right</wp:align>
            </wp:positionH>
            <wp:positionV relativeFrom="paragraph">
              <wp:posOffset>321310</wp:posOffset>
            </wp:positionV>
            <wp:extent cx="2279650" cy="1647190"/>
            <wp:effectExtent l="152400" t="152400" r="368300" b="3530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tersweetfru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650" cy="16471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D11DB7" w:rsidP="001E5775">
      <w:pPr>
        <w:pStyle w:val="Heading1"/>
        <w:spacing w:line="240" w:lineRule="auto"/>
        <w:rPr>
          <w:b/>
          <w:u w:val="single"/>
        </w:rPr>
      </w:pPr>
    </w:p>
    <w:p w:rsidR="00D11DB7" w:rsidRDefault="00D11DB7" w:rsidP="00D11DB7">
      <w:pPr>
        <w:pStyle w:val="Heading1"/>
        <w:spacing w:after="0" w:line="240" w:lineRule="auto"/>
        <w:rPr>
          <w:b/>
          <w:u w:val="single"/>
        </w:rPr>
      </w:pPr>
    </w:p>
    <w:p w:rsidR="006D5CAE" w:rsidRPr="00FB05ED" w:rsidRDefault="006D5CAE" w:rsidP="00D11DB7">
      <w:pPr>
        <w:pStyle w:val="Heading1"/>
        <w:spacing w:before="0" w:after="0" w:line="240" w:lineRule="auto"/>
        <w:rPr>
          <w:b/>
          <w:color w:val="3476B1" w:themeColor="accent2" w:themeShade="BF"/>
          <w:u w:val="single"/>
        </w:rPr>
      </w:pPr>
      <w:r w:rsidRPr="00FB05ED">
        <w:rPr>
          <w:b/>
          <w:color w:val="3476B1" w:themeColor="accent2" w:themeShade="BF"/>
          <w:u w:val="single"/>
        </w:rPr>
        <w:t>Habitat</w:t>
      </w:r>
    </w:p>
    <w:p w:rsidR="001E5775" w:rsidRPr="00355F2D" w:rsidRDefault="006D5CAE" w:rsidP="00355F2D">
      <w:pPr>
        <w:spacing w:line="240" w:lineRule="auto"/>
        <w:rPr>
          <w:sz w:val="24"/>
        </w:rPr>
      </w:pPr>
      <w:r>
        <w:rPr>
          <w:sz w:val="24"/>
        </w:rPr>
        <w:t xml:space="preserve">Oriental bittersweet is found in a variety of habitats including fields, roadsides, and </w:t>
      </w:r>
      <w:r w:rsidR="00B44266">
        <w:rPr>
          <w:sz w:val="24"/>
        </w:rPr>
        <w:t>even urban settings. Although it prefers sunny areas, oriental bitterswe</w:t>
      </w:r>
      <w:r w:rsidR="003C69FA">
        <w:rPr>
          <w:sz w:val="24"/>
        </w:rPr>
        <w:t xml:space="preserve">et is fairly shade tolerant </w:t>
      </w:r>
      <w:r w:rsidR="00B44266">
        <w:rPr>
          <w:sz w:val="24"/>
        </w:rPr>
        <w:t xml:space="preserve">allowing it to invade forests as well. </w:t>
      </w:r>
    </w:p>
    <w:p w:rsidR="006D5CAE" w:rsidRPr="00FB05ED" w:rsidRDefault="005E70DD" w:rsidP="001E5775">
      <w:pPr>
        <w:pStyle w:val="Heading1"/>
        <w:spacing w:line="240" w:lineRule="auto"/>
        <w:rPr>
          <w:b/>
          <w:color w:val="3476B1" w:themeColor="accent2" w:themeShade="BF"/>
          <w:u w:val="single"/>
        </w:rPr>
      </w:pPr>
      <w:r w:rsidRPr="00FB05ED">
        <w:rPr>
          <w:b/>
          <w:color w:val="3476B1" w:themeColor="accent2" w:themeShade="BF"/>
          <w:u w:val="single"/>
        </w:rPr>
        <w:t>Threat</w:t>
      </w:r>
      <w:r w:rsidR="00B44266" w:rsidRPr="00FB05ED">
        <w:rPr>
          <w:b/>
          <w:color w:val="3476B1" w:themeColor="accent2" w:themeShade="BF"/>
          <w:u w:val="single"/>
        </w:rPr>
        <w:t xml:space="preserve"> </w:t>
      </w:r>
    </w:p>
    <w:p w:rsidR="005E70DD" w:rsidRPr="00D11DB7" w:rsidRDefault="005E70DD" w:rsidP="00D11DB7">
      <w:pPr>
        <w:spacing w:after="0" w:line="240" w:lineRule="auto"/>
        <w:rPr>
          <w:sz w:val="24"/>
        </w:rPr>
      </w:pPr>
      <w:r>
        <w:rPr>
          <w:sz w:val="24"/>
        </w:rPr>
        <w:t>The rapid growth and spread of oriental bittersweet allows i</w:t>
      </w:r>
      <w:r w:rsidR="003C69FA">
        <w:rPr>
          <w:sz w:val="24"/>
        </w:rPr>
        <w:t>t to shade out native plants as well as</w:t>
      </w:r>
      <w:r>
        <w:rPr>
          <w:sz w:val="24"/>
        </w:rPr>
        <w:t xml:space="preserve"> choke out the trees and other plants it uses to climb. If it grows large enough it can cause damage to the limbs and branches of trees</w:t>
      </w:r>
      <w:r w:rsidR="003C69FA">
        <w:rPr>
          <w:sz w:val="24"/>
        </w:rPr>
        <w:t>. T</w:t>
      </w:r>
      <w:r>
        <w:rPr>
          <w:sz w:val="24"/>
        </w:rPr>
        <w:t xml:space="preserve">he weight can even cause the tree to fall, which can cause property damage and </w:t>
      </w:r>
      <w:r w:rsidR="00EC6F96">
        <w:rPr>
          <w:sz w:val="24"/>
        </w:rPr>
        <w:t xml:space="preserve">injury people. </w:t>
      </w:r>
    </w:p>
    <w:p w:rsidR="00D11DB7" w:rsidRPr="00D11DB7" w:rsidRDefault="00D11DB7" w:rsidP="00D11DB7">
      <w:pPr>
        <w:sectPr w:rsidR="00D11DB7" w:rsidRPr="00D11DB7" w:rsidSect="00D11DB7">
          <w:type w:val="continuous"/>
          <w:pgSz w:w="12240" w:h="15840"/>
          <w:pgMar w:top="1440" w:right="1440" w:bottom="1440" w:left="1440" w:header="720" w:footer="720" w:gutter="0"/>
          <w:cols w:num="2" w:space="720"/>
          <w:docGrid w:linePitch="360"/>
        </w:sectPr>
      </w:pPr>
    </w:p>
    <w:p w:rsidR="00355F2D" w:rsidRPr="00FB05ED" w:rsidRDefault="00355F2D" w:rsidP="00355F2D">
      <w:pPr>
        <w:pStyle w:val="Title"/>
        <w:jc w:val="center"/>
        <w:rPr>
          <w:color w:val="3476B1" w:themeColor="accent2" w:themeShade="BF"/>
        </w:rPr>
      </w:pPr>
      <w:r w:rsidRPr="00FB05ED">
        <w:rPr>
          <w:color w:val="3476B1" w:themeColor="accent2" w:themeShade="BF"/>
        </w:rPr>
        <w:lastRenderedPageBreak/>
        <w:t xml:space="preserve">Integrated Pest Management for </w:t>
      </w:r>
    </w:p>
    <w:p w:rsidR="001E5775" w:rsidRPr="00FB05ED" w:rsidRDefault="00355F2D" w:rsidP="00355F2D">
      <w:pPr>
        <w:pStyle w:val="Title"/>
        <w:jc w:val="center"/>
        <w:rPr>
          <w:color w:val="3476B1" w:themeColor="accent2" w:themeShade="BF"/>
        </w:rPr>
      </w:pPr>
      <w:r w:rsidRPr="00FB05ED">
        <w:rPr>
          <w:color w:val="3476B1" w:themeColor="accent2" w:themeShade="BF"/>
        </w:rPr>
        <w:t>Oriental Bittersweet</w:t>
      </w:r>
    </w:p>
    <w:p w:rsidR="00F224A5" w:rsidRPr="00A663E7" w:rsidRDefault="00F224A5" w:rsidP="00F224A5">
      <w:pPr>
        <w:pStyle w:val="NormalWeb"/>
        <w:shd w:val="clear" w:color="auto" w:fill="FFFFFF"/>
        <w:spacing w:before="0" w:beforeAutospacing="0" w:after="0" w:afterAutospacing="0"/>
        <w:jc w:val="center"/>
        <w:rPr>
          <w:sz w:val="20"/>
          <w:szCs w:val="20"/>
        </w:rPr>
      </w:pPr>
      <w:r w:rsidRPr="00A663E7">
        <w:rPr>
          <w:rFonts w:ascii="Calibri" w:hAnsi="Calibri" w:cs="Calibri"/>
          <w:b/>
          <w:bCs/>
          <w:sz w:val="20"/>
          <w:szCs w:val="20"/>
        </w:rPr>
        <w:t>Due to the threat </w:t>
      </w:r>
      <w:r>
        <w:rPr>
          <w:rFonts w:ascii="Calibri" w:hAnsi="Calibri" w:cs="Calibri"/>
          <w:b/>
          <w:bCs/>
          <w:sz w:val="20"/>
          <w:szCs w:val="20"/>
        </w:rPr>
        <w:t>of oriental bittersweet</w:t>
      </w:r>
      <w:r w:rsidRPr="00A663E7">
        <w:rPr>
          <w:rFonts w:ascii="Calibri" w:hAnsi="Calibri" w:cs="Calibri"/>
          <w:b/>
          <w:bCs/>
          <w:color w:val="629DD1" w:themeColor="accent2"/>
          <w:sz w:val="20"/>
          <w:szCs w:val="20"/>
        </w:rPr>
        <w:t>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Pr>
          <w:rFonts w:ascii="Calibri" w:hAnsi="Calibri" w:cs="Calibri"/>
          <w:b/>
          <w:bCs/>
          <w:sz w:val="20"/>
          <w:szCs w:val="20"/>
        </w:rPr>
        <w:t>ng to more successful outcomes</w:t>
      </w:r>
      <w:r w:rsidRPr="00A663E7">
        <w:rPr>
          <w:rFonts w:ascii="Calibri" w:hAnsi="Calibri" w:cs="Calibri"/>
          <w:b/>
          <w:bCs/>
          <w:sz w:val="20"/>
          <w:szCs w:val="20"/>
        </w:rPr>
        <w:t> (</w:t>
      </w:r>
      <w:hyperlink r:id="rId11" w:tgtFrame="_blank" w:history="1">
        <w:r w:rsidRPr="00A663E7">
          <w:rPr>
            <w:rStyle w:val="Hyperlink"/>
            <w:rFonts w:ascii="Calibri" w:hAnsi="Calibri" w:cs="Calibri"/>
            <w:color w:val="auto"/>
            <w:sz w:val="20"/>
            <w:szCs w:val="20"/>
          </w:rPr>
          <w:t>https://nysipm.cornell.edu/about/defining-ipm/</w:t>
        </w:r>
      </w:hyperlink>
      <w:r w:rsidRPr="00A663E7">
        <w:rPr>
          <w:rFonts w:ascii="Calibri" w:hAnsi="Calibri" w:cs="Calibri"/>
          <w:sz w:val="20"/>
          <w:szCs w:val="20"/>
        </w:rPr>
        <w:t>)</w:t>
      </w:r>
      <w:r>
        <w:rPr>
          <w:rFonts w:ascii="Calibri" w:hAnsi="Calibri" w:cs="Calibri"/>
          <w:sz w:val="20"/>
          <w:szCs w:val="20"/>
        </w:rPr>
        <w:t>.</w:t>
      </w:r>
    </w:p>
    <w:p w:rsidR="00766D91" w:rsidRPr="00FB05ED" w:rsidRDefault="00766D91" w:rsidP="00766D91">
      <w:pPr>
        <w:pStyle w:val="Heading1"/>
        <w:rPr>
          <w:b/>
          <w:color w:val="3476B1" w:themeColor="accent2" w:themeShade="BF"/>
          <w:u w:val="single"/>
        </w:rPr>
      </w:pPr>
      <w:r w:rsidRPr="00FB05ED">
        <w:rPr>
          <w:b/>
          <w:color w:val="3476B1" w:themeColor="accent2" w:themeShade="BF"/>
          <w:u w:val="single"/>
        </w:rPr>
        <w:t xml:space="preserve">Practices to Avoid: </w:t>
      </w:r>
    </w:p>
    <w:p w:rsidR="005B3BA5" w:rsidRPr="00A17F63" w:rsidRDefault="00A17F63" w:rsidP="00140644">
      <w:pPr>
        <w:pStyle w:val="ListParagraph"/>
        <w:numPr>
          <w:ilvl w:val="0"/>
          <w:numId w:val="1"/>
        </w:numPr>
        <w:rPr>
          <w:sz w:val="24"/>
          <w:szCs w:val="24"/>
        </w:rPr>
      </w:pPr>
      <w:r w:rsidRPr="00A17F63">
        <w:rPr>
          <w:sz w:val="24"/>
          <w:szCs w:val="24"/>
        </w:rPr>
        <w:t xml:space="preserve">Manually or mechanically cutting oriental bittersweet without multiple treatments.   </w:t>
      </w:r>
    </w:p>
    <w:p w:rsidR="00140644" w:rsidRPr="00A17F63" w:rsidRDefault="00A17F63" w:rsidP="00140644">
      <w:pPr>
        <w:pStyle w:val="ListParagraph"/>
        <w:numPr>
          <w:ilvl w:val="0"/>
          <w:numId w:val="1"/>
        </w:numPr>
        <w:rPr>
          <w:sz w:val="24"/>
          <w:szCs w:val="24"/>
        </w:rPr>
      </w:pPr>
      <w:r w:rsidRPr="00A17F63">
        <w:rPr>
          <w:sz w:val="24"/>
          <w:szCs w:val="24"/>
        </w:rPr>
        <w:t>Applying herbicides at the incorrect time of the year</w:t>
      </w:r>
      <w:r w:rsidR="00A6188F">
        <w:rPr>
          <w:sz w:val="24"/>
          <w:szCs w:val="24"/>
        </w:rPr>
        <w:t>. S</w:t>
      </w:r>
      <w:r>
        <w:rPr>
          <w:sz w:val="24"/>
          <w:szCs w:val="24"/>
        </w:rPr>
        <w:t xml:space="preserve">pring and fall applications are best for </w:t>
      </w:r>
      <w:r w:rsidR="00A6188F">
        <w:rPr>
          <w:sz w:val="24"/>
          <w:szCs w:val="24"/>
        </w:rPr>
        <w:t>cut-stump treatments, and foliar sprays before flowering. Consult the product label before using an herbicide.</w:t>
      </w:r>
    </w:p>
    <w:p w:rsidR="00140644" w:rsidRPr="00FB05ED" w:rsidRDefault="007B1044" w:rsidP="00140644">
      <w:pPr>
        <w:pStyle w:val="Heading1"/>
        <w:rPr>
          <w:b/>
          <w:color w:val="3476B1" w:themeColor="accent2" w:themeShade="BF"/>
          <w:u w:val="single"/>
        </w:rPr>
      </w:pPr>
      <w:r w:rsidRPr="00FB05ED">
        <w:rPr>
          <w:b/>
          <w:color w:val="3476B1" w:themeColor="accent2" w:themeShade="BF"/>
          <w:u w:val="single"/>
        </w:rPr>
        <w:t>Manual and Mechanical Control</w:t>
      </w:r>
    </w:p>
    <w:p w:rsidR="00D11DB7" w:rsidRDefault="00140644" w:rsidP="00D11DB7">
      <w:pPr>
        <w:rPr>
          <w:sz w:val="24"/>
        </w:rPr>
      </w:pPr>
      <w:r>
        <w:rPr>
          <w:sz w:val="24"/>
        </w:rPr>
        <w:t>Young and small individuals of oriental bittersweet can be pulled, ideally before the plant goes into fruit. However, once the vine grows larger and higher up</w:t>
      </w:r>
      <w:r w:rsidR="007B1044">
        <w:rPr>
          <w:sz w:val="24"/>
        </w:rPr>
        <w:t>,</w:t>
      </w:r>
      <w:r>
        <w:rPr>
          <w:sz w:val="24"/>
        </w:rPr>
        <w:t xml:space="preserve"> it become far more difficult to remove by hand.</w:t>
      </w:r>
      <w:r w:rsidR="00A6188F">
        <w:rPr>
          <w:sz w:val="24"/>
        </w:rPr>
        <w:t xml:space="preserve">  Repeated cuttings and grubbing of the root system will eventual deplete the plant of its energy stores. Monitor and repeat removals annually as needed. </w:t>
      </w:r>
      <w:r w:rsidR="00102120">
        <w:rPr>
          <w:sz w:val="24"/>
        </w:rPr>
        <w:t xml:space="preserve"> </w:t>
      </w:r>
      <w:r w:rsidR="003C69FA">
        <w:rPr>
          <w:sz w:val="24"/>
        </w:rPr>
        <w:t xml:space="preserve"> </w:t>
      </w:r>
      <w:r w:rsidR="00A6188F">
        <w:rPr>
          <w:sz w:val="24"/>
        </w:rPr>
        <w:t xml:space="preserve">Large diameter stems one inch or bigger typically die in the first year. Smaller stems require annual attention 3-5 years.  </w:t>
      </w:r>
      <w:r w:rsidR="003C69FA">
        <w:rPr>
          <w:sz w:val="24"/>
        </w:rPr>
        <w:t>If the plant cuttings</w:t>
      </w:r>
      <w:r w:rsidR="009A1026">
        <w:rPr>
          <w:sz w:val="24"/>
        </w:rPr>
        <w:t xml:space="preserve"> has gone into fruit, be sure to bag the fragments and fruits to prevent seed dispersal.</w:t>
      </w:r>
    </w:p>
    <w:p w:rsidR="007B1044" w:rsidRPr="00FB05ED" w:rsidRDefault="007B1044" w:rsidP="007B1044">
      <w:pPr>
        <w:pStyle w:val="Heading1"/>
        <w:rPr>
          <w:b/>
          <w:color w:val="3476B1" w:themeColor="accent2" w:themeShade="BF"/>
          <w:u w:val="single"/>
        </w:rPr>
      </w:pPr>
      <w:r w:rsidRPr="00FB05ED">
        <w:rPr>
          <w:b/>
          <w:color w:val="3476B1" w:themeColor="accent2" w:themeShade="BF"/>
          <w:u w:val="single"/>
        </w:rPr>
        <w:t xml:space="preserve">Biological Control </w:t>
      </w:r>
    </w:p>
    <w:p w:rsidR="007B1044" w:rsidRDefault="007B1044" w:rsidP="007B1044">
      <w:pPr>
        <w:rPr>
          <w:sz w:val="24"/>
        </w:rPr>
      </w:pPr>
      <w:r>
        <w:rPr>
          <w:sz w:val="24"/>
        </w:rPr>
        <w:t xml:space="preserve">There are currently no approved biological control methods for oriental bittersweet. </w:t>
      </w:r>
    </w:p>
    <w:p w:rsidR="003C69FA" w:rsidRPr="00FB05ED" w:rsidRDefault="007B1044" w:rsidP="003C69FA">
      <w:pPr>
        <w:pStyle w:val="Heading1"/>
        <w:rPr>
          <w:b/>
          <w:color w:val="3476B1" w:themeColor="accent2" w:themeShade="BF"/>
          <w:u w:val="single"/>
        </w:rPr>
      </w:pPr>
      <w:r w:rsidRPr="00FB05ED">
        <w:rPr>
          <w:b/>
          <w:color w:val="3476B1" w:themeColor="accent2" w:themeShade="BF"/>
          <w:u w:val="single"/>
        </w:rPr>
        <w:t>Herbicide Control</w:t>
      </w:r>
    </w:p>
    <w:p w:rsidR="007B1044" w:rsidRDefault="003C69FA" w:rsidP="00524C9C">
      <w:pPr>
        <w:rPr>
          <w:sz w:val="24"/>
        </w:rPr>
      </w:pPr>
      <w:r>
        <w:rPr>
          <w:sz w:val="24"/>
        </w:rPr>
        <w:t>For large and mature infestations of oriental bittersweet, that cannot be manually removed, herbicide is a useful tool.</w:t>
      </w:r>
      <w:r w:rsidR="00102120" w:rsidRPr="00102120">
        <w:rPr>
          <w:sz w:val="24"/>
          <w:szCs w:val="24"/>
        </w:rPr>
        <w:t xml:space="preserve"> </w:t>
      </w:r>
      <w:r w:rsidR="00102120" w:rsidRPr="00D65195">
        <w:rPr>
          <w:sz w:val="24"/>
          <w:szCs w:val="24"/>
        </w:rPr>
        <w:t>The best management practices when applying chemical herbicides to treat an infestation should be followed to limit the effects on the environment.</w:t>
      </w:r>
      <w:r w:rsidR="00102120">
        <w:rPr>
          <w:sz w:val="24"/>
          <w:szCs w:val="24"/>
        </w:rPr>
        <w:t xml:space="preserve"> </w:t>
      </w:r>
      <w:r>
        <w:rPr>
          <w:sz w:val="24"/>
        </w:rPr>
        <w:t xml:space="preserve"> </w:t>
      </w:r>
      <w:r w:rsidR="00F224A5">
        <w:rPr>
          <w:sz w:val="24"/>
        </w:rPr>
        <w:t xml:space="preserve">Please consult an expert or certified applicator when applying herbicides. </w:t>
      </w:r>
      <w:r w:rsidR="007B1044">
        <w:rPr>
          <w:sz w:val="24"/>
        </w:rPr>
        <w:t>R</w:t>
      </w:r>
      <w:r w:rsidRPr="00524C9C">
        <w:rPr>
          <w:sz w:val="24"/>
        </w:rPr>
        <w:t>ead and follow herbicide products labels as required by law. Seek out proper local, state, and federal permi</w:t>
      </w:r>
      <w:r w:rsidR="005B3BA5">
        <w:rPr>
          <w:sz w:val="24"/>
        </w:rPr>
        <w:t>tting when applying herbicides.  If you cut oriental bittersweet without the intention of applying a follow up herbicide, the vine is able to re-sprout and can continue to spread. A cut stump</w:t>
      </w:r>
      <w:r w:rsidR="00A17F63">
        <w:rPr>
          <w:sz w:val="24"/>
        </w:rPr>
        <w:t xml:space="preserve"> type of</w:t>
      </w:r>
      <w:r w:rsidR="005B3BA5">
        <w:rPr>
          <w:sz w:val="24"/>
        </w:rPr>
        <w:t xml:space="preserve"> tre</w:t>
      </w:r>
      <w:r w:rsidR="00A17F63">
        <w:rPr>
          <w:sz w:val="24"/>
        </w:rPr>
        <w:t>atment method is a recommended practice. When the plant is storing energy into its root system brushing a small amount of herbicide on cut stems can be an effective treatment.</w:t>
      </w:r>
    </w:p>
    <w:p w:rsidR="00155AE0" w:rsidRPr="00FB05ED" w:rsidRDefault="00155AE0" w:rsidP="00155AE0">
      <w:pPr>
        <w:pStyle w:val="Heading1"/>
        <w:pBdr>
          <w:top w:val="single" w:sz="4" w:space="1" w:color="auto"/>
        </w:pBdr>
        <w:spacing w:before="0" w:after="0"/>
        <w:jc w:val="center"/>
        <w:rPr>
          <w:b/>
          <w:color w:val="3476B1" w:themeColor="accent2" w:themeShade="BF"/>
        </w:rPr>
      </w:pPr>
      <w:r w:rsidRPr="00FB05ED">
        <w:rPr>
          <w:b/>
          <w:color w:val="3476B1" w:themeColor="accent2" w:themeShade="BF"/>
        </w:rPr>
        <w:lastRenderedPageBreak/>
        <w:t>Herbicide Treatment for Private Landowners</w:t>
      </w:r>
    </w:p>
    <w:p w:rsidR="004A3366" w:rsidRPr="004A3366" w:rsidRDefault="00155AE0" w:rsidP="00CA03B3">
      <w:pPr>
        <w:pStyle w:val="Heading1"/>
        <w:pBdr>
          <w:top w:val="single" w:sz="4" w:space="1" w:color="auto"/>
        </w:pBdr>
        <w:rPr>
          <w:b/>
          <w:sz w:val="8"/>
        </w:rPr>
      </w:pPr>
      <w:r>
        <w:rPr>
          <w:b/>
          <w:sz w:val="28"/>
        </w:rPr>
        <w:t xml:space="preserve">Time of Year: </w:t>
      </w:r>
      <w:r>
        <w:rPr>
          <w:sz w:val="28"/>
        </w:rPr>
        <w:t>May to September (Before Fruit)</w:t>
      </w:r>
    </w:p>
    <w:p w:rsidR="007A1281" w:rsidRDefault="007A1281" w:rsidP="00CA03B3">
      <w:pPr>
        <w:pStyle w:val="Heading1"/>
        <w:pBdr>
          <w:top w:val="single" w:sz="4" w:space="1" w:color="auto"/>
        </w:pBdr>
        <w:rPr>
          <w:b/>
          <w:sz w:val="28"/>
        </w:rPr>
      </w:pPr>
      <w:r w:rsidRPr="007A1281">
        <w:rPr>
          <w:b/>
          <w:sz w:val="28"/>
        </w:rPr>
        <w:t>Example Chemical(s) to Use: Read All Product Labels as Required by Law</w:t>
      </w:r>
    </w:p>
    <w:p w:rsidR="00517880" w:rsidRPr="00517880" w:rsidRDefault="00517880" w:rsidP="00517880">
      <w:pPr>
        <w:spacing w:after="120"/>
        <w:jc w:val="center"/>
        <w:rPr>
          <w:i/>
          <w:sz w:val="22"/>
          <w:szCs w:val="22"/>
        </w:rPr>
      </w:pPr>
      <w:r w:rsidRPr="006B574F">
        <w:rPr>
          <w:i/>
          <w:sz w:val="22"/>
          <w:szCs w:val="22"/>
        </w:rPr>
        <w:t>Product names are listed as examples, and not as endorsement or recommendation. The suitability and details for specific use of these products are provided through their labels.</w:t>
      </w:r>
    </w:p>
    <w:tbl>
      <w:tblPr>
        <w:tblStyle w:val="TableGrid"/>
        <w:tblW w:w="0" w:type="auto"/>
        <w:tblLook w:val="04A0" w:firstRow="1" w:lastRow="0" w:firstColumn="1" w:lastColumn="0" w:noHBand="0" w:noVBand="1"/>
      </w:tblPr>
      <w:tblGrid>
        <w:gridCol w:w="2337"/>
        <w:gridCol w:w="2337"/>
        <w:gridCol w:w="2071"/>
        <w:gridCol w:w="2605"/>
      </w:tblGrid>
      <w:tr w:rsidR="007A1281" w:rsidRPr="007A1281" w:rsidTr="00EE1288">
        <w:tc>
          <w:tcPr>
            <w:tcW w:w="2337" w:type="dxa"/>
          </w:tcPr>
          <w:p w:rsidR="007A1281" w:rsidRDefault="007A1281" w:rsidP="007A1281">
            <w:pPr>
              <w:rPr>
                <w:b/>
                <w:sz w:val="24"/>
              </w:rPr>
            </w:pPr>
            <w:r>
              <w:rPr>
                <w:b/>
                <w:sz w:val="24"/>
              </w:rPr>
              <w:t xml:space="preserve">Chemical </w:t>
            </w:r>
          </w:p>
          <w:p w:rsidR="007A1281" w:rsidRPr="007A1281" w:rsidRDefault="007A1281" w:rsidP="007A1281">
            <w:pPr>
              <w:rPr>
                <w:b/>
                <w:sz w:val="24"/>
              </w:rPr>
            </w:pPr>
            <w:r>
              <w:rPr>
                <w:b/>
                <w:sz w:val="24"/>
              </w:rPr>
              <w:t>(Products containing)</w:t>
            </w:r>
          </w:p>
        </w:tc>
        <w:tc>
          <w:tcPr>
            <w:tcW w:w="2337" w:type="dxa"/>
          </w:tcPr>
          <w:p w:rsidR="007A1281" w:rsidRPr="007A1281" w:rsidRDefault="007A1281" w:rsidP="007A1281">
            <w:pPr>
              <w:rPr>
                <w:b/>
                <w:sz w:val="24"/>
              </w:rPr>
            </w:pPr>
            <w:r>
              <w:rPr>
                <w:b/>
                <w:sz w:val="24"/>
              </w:rPr>
              <w:t>Time of Year</w:t>
            </w:r>
          </w:p>
        </w:tc>
        <w:tc>
          <w:tcPr>
            <w:tcW w:w="2071" w:type="dxa"/>
          </w:tcPr>
          <w:p w:rsidR="007A1281" w:rsidRPr="007A1281" w:rsidRDefault="00CA03B3" w:rsidP="007A1281">
            <w:pPr>
              <w:rPr>
                <w:b/>
                <w:sz w:val="24"/>
              </w:rPr>
            </w:pPr>
            <w:r>
              <w:rPr>
                <w:b/>
                <w:sz w:val="24"/>
              </w:rPr>
              <w:t>Application Technique</w:t>
            </w:r>
          </w:p>
        </w:tc>
        <w:tc>
          <w:tcPr>
            <w:tcW w:w="2605" w:type="dxa"/>
          </w:tcPr>
          <w:p w:rsidR="007A1281" w:rsidRPr="00CA03B3" w:rsidRDefault="00CA03B3" w:rsidP="007A1281">
            <w:pPr>
              <w:rPr>
                <w:b/>
                <w:sz w:val="24"/>
              </w:rPr>
            </w:pPr>
            <w:r>
              <w:rPr>
                <w:b/>
                <w:sz w:val="24"/>
              </w:rPr>
              <w:t>Notes</w:t>
            </w:r>
          </w:p>
        </w:tc>
      </w:tr>
      <w:tr w:rsidR="007A1281" w:rsidRPr="007A1281" w:rsidTr="00EE1288">
        <w:trPr>
          <w:trHeight w:val="737"/>
        </w:trPr>
        <w:tc>
          <w:tcPr>
            <w:tcW w:w="2337" w:type="dxa"/>
          </w:tcPr>
          <w:p w:rsidR="007A1281" w:rsidRPr="007A1281" w:rsidRDefault="00CA03B3" w:rsidP="007A1281">
            <w:pPr>
              <w:rPr>
                <w:sz w:val="24"/>
              </w:rPr>
            </w:pPr>
            <w:r>
              <w:rPr>
                <w:sz w:val="24"/>
              </w:rPr>
              <w:t>Glyphosate</w:t>
            </w:r>
            <w:r w:rsidR="00EE1288">
              <w:rPr>
                <w:sz w:val="24"/>
              </w:rPr>
              <w:t xml:space="preserve"> (Roundup, Rodeo)</w:t>
            </w:r>
          </w:p>
        </w:tc>
        <w:tc>
          <w:tcPr>
            <w:tcW w:w="2337" w:type="dxa"/>
          </w:tcPr>
          <w:p w:rsidR="007A1281" w:rsidRPr="007A1281" w:rsidRDefault="00EE1288" w:rsidP="007A1281">
            <w:pPr>
              <w:rPr>
                <w:sz w:val="24"/>
              </w:rPr>
            </w:pPr>
            <w:r>
              <w:rPr>
                <w:sz w:val="24"/>
              </w:rPr>
              <w:t>May to September</w:t>
            </w:r>
          </w:p>
        </w:tc>
        <w:tc>
          <w:tcPr>
            <w:tcW w:w="2071" w:type="dxa"/>
          </w:tcPr>
          <w:p w:rsidR="007A1281" w:rsidRPr="00EE1288" w:rsidRDefault="00EE1288" w:rsidP="00EE1288">
            <w:pPr>
              <w:pStyle w:val="ListParagraph"/>
              <w:numPr>
                <w:ilvl w:val="0"/>
                <w:numId w:val="3"/>
              </w:numPr>
              <w:rPr>
                <w:sz w:val="24"/>
              </w:rPr>
            </w:pPr>
            <w:r w:rsidRPr="00EE1288">
              <w:rPr>
                <w:sz w:val="24"/>
              </w:rPr>
              <w:t>Foliar spray</w:t>
            </w:r>
          </w:p>
          <w:p w:rsidR="00EE1288" w:rsidRPr="00EE1288" w:rsidRDefault="00EE1288" w:rsidP="00EE1288">
            <w:pPr>
              <w:pStyle w:val="ListParagraph"/>
              <w:numPr>
                <w:ilvl w:val="0"/>
                <w:numId w:val="3"/>
              </w:numPr>
              <w:rPr>
                <w:sz w:val="24"/>
              </w:rPr>
            </w:pPr>
            <w:r w:rsidRPr="00EE1288">
              <w:rPr>
                <w:sz w:val="24"/>
              </w:rPr>
              <w:t>Cut-stump</w:t>
            </w:r>
          </w:p>
        </w:tc>
        <w:tc>
          <w:tcPr>
            <w:tcW w:w="2605" w:type="dxa"/>
          </w:tcPr>
          <w:p w:rsidR="007A1281" w:rsidRPr="00EE1288" w:rsidRDefault="00EE1288" w:rsidP="00EE1288">
            <w:pPr>
              <w:pStyle w:val="ListParagraph"/>
              <w:numPr>
                <w:ilvl w:val="0"/>
                <w:numId w:val="3"/>
              </w:numPr>
              <w:rPr>
                <w:sz w:val="24"/>
              </w:rPr>
            </w:pPr>
            <w:r>
              <w:rPr>
                <w:sz w:val="24"/>
              </w:rPr>
              <w:t>Best to apply when temperatures &gt; 40</w:t>
            </w:r>
            <w:r>
              <w:rPr>
                <w:rFonts w:cstheme="minorHAnsi"/>
                <w:sz w:val="24"/>
              </w:rPr>
              <w:t>°F</w:t>
            </w:r>
          </w:p>
          <w:p w:rsidR="00EE1288" w:rsidRPr="00EE1288" w:rsidRDefault="00EE1288" w:rsidP="00EE1288">
            <w:pPr>
              <w:pStyle w:val="ListParagraph"/>
              <w:numPr>
                <w:ilvl w:val="0"/>
                <w:numId w:val="3"/>
              </w:numPr>
              <w:rPr>
                <w:sz w:val="24"/>
              </w:rPr>
            </w:pPr>
            <w:r>
              <w:rPr>
                <w:rFonts w:cstheme="minorHAnsi"/>
                <w:sz w:val="24"/>
              </w:rPr>
              <w:t>Non-selective</w:t>
            </w:r>
          </w:p>
        </w:tc>
      </w:tr>
      <w:tr w:rsidR="007A1281" w:rsidRPr="007A1281" w:rsidTr="00EE1288">
        <w:trPr>
          <w:trHeight w:val="683"/>
        </w:trPr>
        <w:tc>
          <w:tcPr>
            <w:tcW w:w="2337" w:type="dxa"/>
          </w:tcPr>
          <w:p w:rsidR="0096518A" w:rsidRDefault="00CA03B3" w:rsidP="007A1281">
            <w:pPr>
              <w:rPr>
                <w:sz w:val="24"/>
              </w:rPr>
            </w:pPr>
            <w:r>
              <w:rPr>
                <w:sz w:val="24"/>
              </w:rPr>
              <w:t>Triclopyr</w:t>
            </w:r>
            <w:r w:rsidR="00EE1288">
              <w:rPr>
                <w:sz w:val="24"/>
              </w:rPr>
              <w:t xml:space="preserve"> </w:t>
            </w:r>
          </w:p>
          <w:p w:rsidR="007A1281" w:rsidRPr="007A1281" w:rsidRDefault="00EE1288" w:rsidP="007A1281">
            <w:pPr>
              <w:rPr>
                <w:sz w:val="24"/>
              </w:rPr>
            </w:pPr>
            <w:r>
              <w:rPr>
                <w:sz w:val="24"/>
              </w:rPr>
              <w:t>(Garlon 3A</w:t>
            </w:r>
            <w:r w:rsidR="0096518A">
              <w:rPr>
                <w:sz w:val="24"/>
              </w:rPr>
              <w:t>, Garlon 4</w:t>
            </w:r>
            <w:r>
              <w:rPr>
                <w:sz w:val="24"/>
              </w:rPr>
              <w:t>)</w:t>
            </w:r>
          </w:p>
        </w:tc>
        <w:tc>
          <w:tcPr>
            <w:tcW w:w="2337" w:type="dxa"/>
          </w:tcPr>
          <w:p w:rsidR="007A1281" w:rsidRPr="007A1281" w:rsidRDefault="00EE1288" w:rsidP="007A1281">
            <w:pPr>
              <w:rPr>
                <w:sz w:val="24"/>
              </w:rPr>
            </w:pPr>
            <w:r>
              <w:rPr>
                <w:sz w:val="24"/>
              </w:rPr>
              <w:t>May to September</w:t>
            </w:r>
          </w:p>
        </w:tc>
        <w:tc>
          <w:tcPr>
            <w:tcW w:w="2071" w:type="dxa"/>
          </w:tcPr>
          <w:p w:rsidR="00EE1288" w:rsidRPr="00EE1288" w:rsidRDefault="00EE1288" w:rsidP="00EE1288">
            <w:pPr>
              <w:pStyle w:val="ListParagraph"/>
              <w:numPr>
                <w:ilvl w:val="0"/>
                <w:numId w:val="2"/>
              </w:numPr>
              <w:rPr>
                <w:sz w:val="24"/>
              </w:rPr>
            </w:pPr>
            <w:r w:rsidRPr="00EE1288">
              <w:rPr>
                <w:sz w:val="24"/>
              </w:rPr>
              <w:t>Foliar spray</w:t>
            </w:r>
          </w:p>
          <w:p w:rsidR="007A1281" w:rsidRPr="00EE1288" w:rsidRDefault="00EE1288" w:rsidP="00EE1288">
            <w:pPr>
              <w:pStyle w:val="ListParagraph"/>
              <w:numPr>
                <w:ilvl w:val="0"/>
                <w:numId w:val="2"/>
              </w:numPr>
              <w:rPr>
                <w:sz w:val="24"/>
              </w:rPr>
            </w:pPr>
            <w:r w:rsidRPr="00EE1288">
              <w:rPr>
                <w:sz w:val="24"/>
              </w:rPr>
              <w:t>Cut-stump</w:t>
            </w:r>
          </w:p>
        </w:tc>
        <w:tc>
          <w:tcPr>
            <w:tcW w:w="2605" w:type="dxa"/>
          </w:tcPr>
          <w:p w:rsidR="007A1281" w:rsidRDefault="00EE1288" w:rsidP="00EE1288">
            <w:pPr>
              <w:pStyle w:val="ListParagraph"/>
              <w:numPr>
                <w:ilvl w:val="0"/>
                <w:numId w:val="2"/>
              </w:numPr>
              <w:rPr>
                <w:sz w:val="24"/>
              </w:rPr>
            </w:pPr>
            <w:r>
              <w:rPr>
                <w:sz w:val="24"/>
              </w:rPr>
              <w:t>Best to apply when temperatures &gt; 60</w:t>
            </w:r>
            <w:r>
              <w:rPr>
                <w:rFonts w:cstheme="minorHAnsi"/>
                <w:sz w:val="24"/>
              </w:rPr>
              <w:t>°</w:t>
            </w:r>
            <w:r>
              <w:rPr>
                <w:sz w:val="24"/>
              </w:rPr>
              <w:t>F</w:t>
            </w:r>
          </w:p>
          <w:p w:rsidR="00EE1288" w:rsidRPr="00EE1288" w:rsidRDefault="00EE1288" w:rsidP="00EE1288">
            <w:pPr>
              <w:pStyle w:val="ListParagraph"/>
              <w:numPr>
                <w:ilvl w:val="0"/>
                <w:numId w:val="2"/>
              </w:numPr>
              <w:rPr>
                <w:sz w:val="24"/>
              </w:rPr>
            </w:pPr>
            <w:r>
              <w:rPr>
                <w:sz w:val="24"/>
              </w:rPr>
              <w:t xml:space="preserve">Selective </w:t>
            </w:r>
          </w:p>
        </w:tc>
      </w:tr>
    </w:tbl>
    <w:p w:rsidR="00F224A5" w:rsidRDefault="00F224A5" w:rsidP="00F224A5">
      <w:pPr>
        <w:jc w:val="left"/>
        <w:rPr>
          <w:bCs/>
          <w:sz w:val="14"/>
          <w:szCs w:val="14"/>
        </w:rPr>
      </w:pPr>
      <w:r w:rsidRPr="00006059">
        <w:rPr>
          <w:bCs/>
          <w:sz w:val="14"/>
          <w:szCs w:val="14"/>
        </w:rPr>
        <w:t xml:space="preserve">If there is water </w:t>
      </w:r>
      <w:r>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12" w:history="1">
        <w:r w:rsidRPr="00006059">
          <w:rPr>
            <w:rStyle w:val="Hyperlink"/>
            <w:b/>
            <w:sz w:val="14"/>
            <w:szCs w:val="14"/>
          </w:rPr>
          <w:t>http://www.dec.ny.gov/permits/209.html</w:t>
        </w:r>
      </w:hyperlink>
      <w:r w:rsidRPr="00006059">
        <w:rPr>
          <w:bCs/>
          <w:sz w:val="14"/>
          <w:szCs w:val="14"/>
        </w:rPr>
        <w:t>.</w:t>
      </w:r>
    </w:p>
    <w:p w:rsidR="000E3BA2" w:rsidRPr="00FB05ED" w:rsidRDefault="00DE19B4" w:rsidP="004A3366">
      <w:pPr>
        <w:pStyle w:val="Heading1"/>
        <w:rPr>
          <w:b/>
          <w:color w:val="3476B1" w:themeColor="accent2" w:themeShade="BF"/>
          <w:u w:val="single"/>
        </w:rPr>
      </w:pPr>
      <w:r w:rsidRPr="00FB05ED">
        <w:rPr>
          <w:b/>
          <w:color w:val="3476B1" w:themeColor="accent2" w:themeShade="BF"/>
          <w:u w:val="single"/>
        </w:rPr>
        <w:t>Timeline of Action</w:t>
      </w:r>
    </w:p>
    <w:p w:rsidR="000E3BA2" w:rsidRPr="000E3BA2" w:rsidRDefault="00517880" w:rsidP="000E3BA2">
      <w:r>
        <w:rPr>
          <w:noProof/>
          <w:sz w:val="24"/>
        </w:rPr>
        <w:drawing>
          <wp:anchor distT="0" distB="0" distL="114300" distR="114300" simplePos="0" relativeHeight="251662336" behindDoc="0" locked="0" layoutInCell="1" allowOverlap="1">
            <wp:simplePos x="0" y="0"/>
            <wp:positionH relativeFrom="margin">
              <wp:align>left</wp:align>
            </wp:positionH>
            <wp:positionV relativeFrom="paragraph">
              <wp:posOffset>2805</wp:posOffset>
            </wp:positionV>
            <wp:extent cx="5962650" cy="3130550"/>
            <wp:effectExtent l="19050" t="0" r="1905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0E3BA2" w:rsidRPr="000E3BA2" w:rsidRDefault="000E3BA2" w:rsidP="000E3BA2"/>
    <w:p w:rsidR="000E3BA2" w:rsidRPr="000E3BA2" w:rsidRDefault="000E3BA2" w:rsidP="000E3BA2"/>
    <w:p w:rsidR="000E3BA2" w:rsidRPr="000E3BA2" w:rsidRDefault="000E3BA2" w:rsidP="000E3BA2"/>
    <w:p w:rsidR="000E3BA2" w:rsidRPr="000E3BA2" w:rsidRDefault="000E3BA2" w:rsidP="000E3BA2"/>
    <w:p w:rsidR="000E3BA2" w:rsidRPr="000E3BA2" w:rsidRDefault="000E3BA2" w:rsidP="000E3BA2"/>
    <w:p w:rsidR="000E3BA2" w:rsidRPr="000E3BA2" w:rsidRDefault="000E3BA2" w:rsidP="000E3BA2"/>
    <w:p w:rsidR="000E3BA2" w:rsidRPr="000E3BA2" w:rsidRDefault="000E3BA2" w:rsidP="000E3BA2"/>
    <w:p w:rsidR="000E3BA2" w:rsidRPr="000E3BA2" w:rsidRDefault="000E3BA2" w:rsidP="000E3BA2"/>
    <w:p w:rsidR="000E3BA2" w:rsidRDefault="000E3BA2" w:rsidP="000E3BA2"/>
    <w:p w:rsidR="00517880" w:rsidRDefault="00517880" w:rsidP="00517880">
      <w:pPr>
        <w:pStyle w:val="NoSpacing"/>
        <w:rPr>
          <w:rFonts w:cstheme="minorHAnsi"/>
          <w:b/>
          <w:color w:val="333333"/>
          <w:sz w:val="14"/>
          <w:szCs w:val="14"/>
          <w:shd w:val="clear" w:color="auto" w:fill="FFFFFF"/>
        </w:rPr>
      </w:pPr>
    </w:p>
    <w:p w:rsidR="00C43878" w:rsidRDefault="00C43878" w:rsidP="00517880">
      <w:pPr>
        <w:pStyle w:val="NoSpacing"/>
        <w:rPr>
          <w:rFonts w:cstheme="minorHAnsi"/>
          <w:b/>
          <w:color w:val="333333"/>
          <w:sz w:val="14"/>
          <w:szCs w:val="14"/>
          <w:shd w:val="clear" w:color="auto" w:fill="FFFFFF"/>
        </w:rPr>
      </w:pPr>
    </w:p>
    <w:p w:rsidR="00C43878" w:rsidRDefault="00C43878" w:rsidP="00517880">
      <w:pPr>
        <w:pStyle w:val="NoSpacing"/>
        <w:rPr>
          <w:rFonts w:cstheme="minorHAnsi"/>
          <w:b/>
          <w:color w:val="333333"/>
          <w:sz w:val="14"/>
          <w:szCs w:val="14"/>
          <w:shd w:val="clear" w:color="auto" w:fill="FFFFFF"/>
        </w:rPr>
      </w:pPr>
    </w:p>
    <w:p w:rsidR="00C43878" w:rsidRDefault="00C43878" w:rsidP="00517880">
      <w:pPr>
        <w:pStyle w:val="NoSpacing"/>
        <w:rPr>
          <w:rFonts w:cstheme="minorHAnsi"/>
          <w:b/>
          <w:color w:val="333333"/>
          <w:sz w:val="14"/>
          <w:szCs w:val="14"/>
          <w:shd w:val="clear" w:color="auto" w:fill="FFFFFF"/>
        </w:rPr>
      </w:pPr>
    </w:p>
    <w:p w:rsidR="00C43878" w:rsidRDefault="00C43878" w:rsidP="00517880">
      <w:pPr>
        <w:pStyle w:val="NoSpacing"/>
        <w:rPr>
          <w:rFonts w:cstheme="minorHAnsi"/>
          <w:b/>
          <w:color w:val="333333"/>
          <w:sz w:val="14"/>
          <w:szCs w:val="14"/>
          <w:shd w:val="clear" w:color="auto" w:fill="FFFFFF"/>
        </w:rPr>
      </w:pPr>
    </w:p>
    <w:p w:rsidR="00C43878" w:rsidRDefault="00C43878" w:rsidP="00517880">
      <w:pPr>
        <w:pStyle w:val="NoSpacing"/>
        <w:rPr>
          <w:rFonts w:cstheme="minorHAnsi"/>
          <w:b/>
          <w:color w:val="333333"/>
          <w:sz w:val="14"/>
          <w:szCs w:val="14"/>
          <w:shd w:val="clear" w:color="auto" w:fill="FFFFFF"/>
        </w:rPr>
      </w:pPr>
    </w:p>
    <w:p w:rsidR="00517880" w:rsidRDefault="00517880" w:rsidP="00517880">
      <w:pPr>
        <w:pStyle w:val="NoSpacing"/>
        <w:rPr>
          <w:rFonts w:cstheme="minorHAnsi"/>
          <w:b/>
          <w:color w:val="333333"/>
          <w:sz w:val="14"/>
          <w:szCs w:val="14"/>
          <w:shd w:val="clear" w:color="auto" w:fill="FFFFFF"/>
        </w:rPr>
      </w:pPr>
    </w:p>
    <w:p w:rsidR="00517880" w:rsidRDefault="00517880" w:rsidP="00517880">
      <w:pPr>
        <w:pStyle w:val="NoSpacing"/>
        <w:rPr>
          <w:rFonts w:cstheme="minorHAnsi"/>
          <w:b/>
          <w:color w:val="333333"/>
          <w:sz w:val="14"/>
          <w:szCs w:val="14"/>
          <w:shd w:val="clear" w:color="auto" w:fill="FFFFFF"/>
        </w:rPr>
      </w:pPr>
    </w:p>
    <w:p w:rsidR="00517880" w:rsidRPr="00E32FC4" w:rsidRDefault="00517880" w:rsidP="00517880">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C43878" w:rsidRDefault="00517880" w:rsidP="00C43878">
      <w:pPr>
        <w:pStyle w:val="NoSpacing"/>
        <w:rPr>
          <w:color w:val="0000FF"/>
          <w:sz w:val="14"/>
          <w:szCs w:val="14"/>
          <w:u w:val="single"/>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18" w:history="1">
        <w:r w:rsidRPr="00E32FC4">
          <w:rPr>
            <w:color w:val="0000FF"/>
            <w:sz w:val="14"/>
            <w:szCs w:val="14"/>
            <w:u w:val="single"/>
          </w:rPr>
          <w:t>https://www.cornellstore.com/books/cornell-cooperative-ext-pmep-guidelines</w:t>
        </w:r>
      </w:hyperlink>
    </w:p>
    <w:p w:rsidR="00C43878" w:rsidRPr="00C43878" w:rsidRDefault="00C43878" w:rsidP="00C43878">
      <w:pPr>
        <w:pStyle w:val="NoSpacing"/>
        <w:rPr>
          <w:rFonts w:cstheme="minorHAnsi"/>
          <w:sz w:val="10"/>
          <w:szCs w:val="14"/>
        </w:rPr>
      </w:pPr>
    </w:p>
    <w:p w:rsidR="00517880" w:rsidRPr="008456F7" w:rsidRDefault="00517880" w:rsidP="00517880">
      <w:pPr>
        <w:pStyle w:val="Title"/>
        <w:rPr>
          <w:sz w:val="2"/>
        </w:rPr>
      </w:pPr>
    </w:p>
    <w:p w:rsidR="00517880" w:rsidRPr="00FB05ED" w:rsidRDefault="00517880" w:rsidP="00517880">
      <w:pPr>
        <w:pStyle w:val="Heading1"/>
        <w:spacing w:before="0"/>
        <w:rPr>
          <w:b/>
          <w:color w:val="3476B1" w:themeColor="accent2" w:themeShade="BF"/>
          <w:u w:val="single"/>
        </w:rPr>
      </w:pPr>
      <w:r w:rsidRPr="00FB05ED">
        <w:rPr>
          <w:b/>
          <w:color w:val="3476B1" w:themeColor="accent2" w:themeShade="BF"/>
          <w:u w:val="single"/>
        </w:rPr>
        <w:t>Native Replacements</w:t>
      </w:r>
    </w:p>
    <w:p w:rsidR="00F224A5" w:rsidRPr="00704976" w:rsidRDefault="00F224A5" w:rsidP="00F224A5">
      <w:pPr>
        <w:pStyle w:val="NormalWeb"/>
        <w:shd w:val="clear" w:color="auto" w:fill="FFFFFF"/>
        <w:spacing w:before="0" w:beforeAutospacing="0" w:after="0" w:afterAutospacing="0"/>
      </w:pPr>
      <w:r>
        <w:rPr>
          <w:rFonts w:ascii="Calibri" w:hAnsi="Calibri" w:cs="Calibri"/>
          <w:sz w:val="22"/>
          <w:szCs w:val="22"/>
        </w:rPr>
        <w:t>After removing or treating oriental bittersweet</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517880" w:rsidRPr="00F10903" w:rsidRDefault="00517880" w:rsidP="00517880">
      <w:pPr>
        <w:pStyle w:val="NoSpacing"/>
        <w:rPr>
          <w:sz w:val="16"/>
          <w:szCs w:val="22"/>
        </w:rPr>
      </w:pPr>
    </w:p>
    <w:p w:rsidR="00517880" w:rsidRDefault="00517880" w:rsidP="00517880">
      <w:pPr>
        <w:pStyle w:val="NoSpacing"/>
        <w:jc w:val="left"/>
        <w:rPr>
          <w:sz w:val="22"/>
          <w:szCs w:val="22"/>
        </w:rPr>
      </w:pPr>
      <w:r w:rsidRPr="00F10903">
        <w:rPr>
          <w:sz w:val="22"/>
          <w:szCs w:val="22"/>
        </w:rPr>
        <w:t xml:space="preserve">Alternatives to Ornamental Invasive Plants “A Sustainable Solution for New York State” </w:t>
      </w:r>
    </w:p>
    <w:p w:rsidR="00517880" w:rsidRDefault="00F134F6" w:rsidP="00517880">
      <w:pPr>
        <w:pStyle w:val="NoSpacing"/>
        <w:numPr>
          <w:ilvl w:val="0"/>
          <w:numId w:val="4"/>
        </w:numPr>
        <w:jc w:val="left"/>
        <w:rPr>
          <w:sz w:val="22"/>
          <w:szCs w:val="22"/>
        </w:rPr>
      </w:pPr>
      <w:hyperlink r:id="rId19" w:history="1">
        <w:r w:rsidR="00517880" w:rsidRPr="00F10903">
          <w:rPr>
            <w:color w:val="0000FF"/>
            <w:sz w:val="22"/>
            <w:szCs w:val="22"/>
            <w:u w:val="single"/>
          </w:rPr>
          <w:t>https://nysipm.cornell.edu/sites/nysipm.cornell.edu/files/shared/documents/NYSIPM-alt-inv.pdf</w:t>
        </w:r>
      </w:hyperlink>
    </w:p>
    <w:p w:rsidR="00517880" w:rsidRPr="00F10903" w:rsidRDefault="00517880" w:rsidP="00517880">
      <w:pPr>
        <w:pStyle w:val="NoSpacing"/>
        <w:jc w:val="left"/>
        <w:rPr>
          <w:sz w:val="12"/>
          <w:szCs w:val="12"/>
        </w:rPr>
      </w:pPr>
    </w:p>
    <w:p w:rsidR="00517880" w:rsidRDefault="00517880" w:rsidP="00517880">
      <w:pPr>
        <w:pStyle w:val="NoSpacing"/>
        <w:jc w:val="left"/>
        <w:rPr>
          <w:sz w:val="22"/>
          <w:szCs w:val="22"/>
        </w:rPr>
      </w:pPr>
      <w:r w:rsidRPr="00F10903">
        <w:rPr>
          <w:sz w:val="22"/>
          <w:szCs w:val="22"/>
        </w:rPr>
        <w:t xml:space="preserve">NYSDEC Native Plant Factsheets </w:t>
      </w:r>
    </w:p>
    <w:p w:rsidR="00517880" w:rsidRPr="00F10903" w:rsidRDefault="00F134F6" w:rsidP="00517880">
      <w:pPr>
        <w:pStyle w:val="NoSpacing"/>
        <w:numPr>
          <w:ilvl w:val="0"/>
          <w:numId w:val="4"/>
        </w:numPr>
        <w:jc w:val="left"/>
        <w:rPr>
          <w:sz w:val="22"/>
          <w:szCs w:val="22"/>
        </w:rPr>
      </w:pPr>
      <w:hyperlink r:id="rId20" w:history="1">
        <w:r w:rsidR="00517880" w:rsidRPr="00F10903">
          <w:rPr>
            <w:rStyle w:val="Hyperlink"/>
            <w:sz w:val="22"/>
            <w:szCs w:val="22"/>
          </w:rPr>
          <w:t>https://www.dec.ny.gov/docs/lands_forests_pdf/factnatives.pdf</w:t>
        </w:r>
      </w:hyperlink>
    </w:p>
    <w:p w:rsidR="00517880" w:rsidRPr="00F10903" w:rsidRDefault="00517880" w:rsidP="00517880">
      <w:pPr>
        <w:pStyle w:val="NoSpacing"/>
        <w:jc w:val="left"/>
        <w:rPr>
          <w:sz w:val="12"/>
          <w:szCs w:val="12"/>
        </w:rPr>
      </w:pPr>
    </w:p>
    <w:p w:rsidR="00517880" w:rsidRDefault="00517880" w:rsidP="00517880">
      <w:pPr>
        <w:pStyle w:val="NoSpacing"/>
        <w:jc w:val="left"/>
        <w:rPr>
          <w:sz w:val="22"/>
          <w:szCs w:val="22"/>
        </w:rPr>
      </w:pPr>
      <w:r w:rsidRPr="00F10903">
        <w:rPr>
          <w:sz w:val="22"/>
          <w:szCs w:val="22"/>
        </w:rPr>
        <w:t xml:space="preserve">Lady Bird Johnson Native Flower Database </w:t>
      </w:r>
    </w:p>
    <w:p w:rsidR="00517880" w:rsidRPr="00F10903" w:rsidRDefault="00F134F6" w:rsidP="00517880">
      <w:pPr>
        <w:pStyle w:val="NoSpacing"/>
        <w:numPr>
          <w:ilvl w:val="0"/>
          <w:numId w:val="4"/>
        </w:numPr>
        <w:jc w:val="left"/>
        <w:rPr>
          <w:sz w:val="22"/>
          <w:szCs w:val="22"/>
        </w:rPr>
      </w:pPr>
      <w:hyperlink r:id="rId21" w:history="1">
        <w:r w:rsidR="00517880" w:rsidRPr="00F10903">
          <w:rPr>
            <w:rStyle w:val="Hyperlink"/>
            <w:sz w:val="22"/>
            <w:szCs w:val="22"/>
          </w:rPr>
          <w:t>https://www.wildflower.org/plants/</w:t>
        </w:r>
      </w:hyperlink>
    </w:p>
    <w:p w:rsidR="00517880" w:rsidRPr="00F10903" w:rsidRDefault="00517880" w:rsidP="00517880">
      <w:pPr>
        <w:pStyle w:val="NoSpacing"/>
        <w:jc w:val="left"/>
        <w:rPr>
          <w:sz w:val="12"/>
          <w:szCs w:val="12"/>
        </w:rPr>
      </w:pPr>
    </w:p>
    <w:p w:rsidR="00517880" w:rsidRDefault="00517880" w:rsidP="00517880">
      <w:pPr>
        <w:pStyle w:val="NoSpacing"/>
        <w:jc w:val="left"/>
        <w:rPr>
          <w:sz w:val="22"/>
          <w:szCs w:val="22"/>
        </w:rPr>
      </w:pPr>
      <w:r w:rsidRPr="00F10903">
        <w:rPr>
          <w:sz w:val="22"/>
          <w:szCs w:val="22"/>
        </w:rPr>
        <w:t xml:space="preserve">Westchester Community College Native Plant Center </w:t>
      </w:r>
    </w:p>
    <w:p w:rsidR="00517880" w:rsidRPr="00F10903" w:rsidRDefault="00F134F6" w:rsidP="00517880">
      <w:pPr>
        <w:pStyle w:val="NoSpacing"/>
        <w:numPr>
          <w:ilvl w:val="0"/>
          <w:numId w:val="4"/>
        </w:numPr>
        <w:jc w:val="left"/>
        <w:rPr>
          <w:sz w:val="22"/>
          <w:szCs w:val="22"/>
        </w:rPr>
      </w:pPr>
      <w:hyperlink r:id="rId22" w:history="1">
        <w:r w:rsidR="00517880" w:rsidRPr="00F10903">
          <w:rPr>
            <w:rStyle w:val="Hyperlink"/>
            <w:sz w:val="22"/>
            <w:szCs w:val="22"/>
          </w:rPr>
          <w:t>https://www.sunywcc.edu/about/npc/</w:t>
        </w:r>
      </w:hyperlink>
    </w:p>
    <w:p w:rsidR="00517880" w:rsidRPr="009B3B2F" w:rsidRDefault="00517880" w:rsidP="00517880">
      <w:pPr>
        <w:pStyle w:val="Heading1"/>
        <w:spacing w:before="120"/>
        <w:rPr>
          <w:b/>
          <w:color w:val="374C80" w:themeColor="accent1" w:themeShade="BF"/>
          <w:u w:val="single"/>
        </w:rPr>
      </w:pPr>
      <w:r w:rsidRPr="00FB05ED">
        <w:rPr>
          <w:b/>
          <w:color w:val="3476B1" w:themeColor="accent2" w:themeShade="BF"/>
          <w:u w:val="single"/>
        </w:rPr>
        <w:t>Definitions</w:t>
      </w:r>
      <w:r w:rsidRPr="009B3B2F">
        <w:rPr>
          <w:b/>
          <w:color w:val="374C80" w:themeColor="accent1" w:themeShade="BF"/>
          <w:u w:val="single"/>
        </w:rPr>
        <w:t>:</w:t>
      </w:r>
    </w:p>
    <w:p w:rsidR="00517880" w:rsidRPr="000B07F8" w:rsidRDefault="00517880" w:rsidP="00517880">
      <w:pPr>
        <w:pStyle w:val="NoSpacing"/>
        <w:spacing w:after="120"/>
        <w:rPr>
          <w:rFonts w:cstheme="minorHAnsi"/>
          <w:b/>
          <w:sz w:val="18"/>
          <w:szCs w:val="18"/>
        </w:rPr>
      </w:pPr>
      <w:r w:rsidRPr="000B07F8">
        <w:rPr>
          <w:rFonts w:cstheme="minorHAnsi"/>
          <w:b/>
          <w:sz w:val="18"/>
          <w:szCs w:val="18"/>
        </w:rPr>
        <w:t>Manual Control:</w:t>
      </w:r>
      <w:r w:rsidRPr="000B07F8">
        <w:rPr>
          <w:rFonts w:cstheme="minorHAnsi"/>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517880" w:rsidRPr="000B07F8" w:rsidRDefault="00517880" w:rsidP="00517880">
      <w:pPr>
        <w:pStyle w:val="NoSpacing"/>
        <w:spacing w:after="120"/>
        <w:rPr>
          <w:rFonts w:cstheme="minorHAnsi"/>
          <w:sz w:val="18"/>
          <w:szCs w:val="18"/>
        </w:rPr>
      </w:pPr>
      <w:r w:rsidRPr="000B07F8">
        <w:rPr>
          <w:rFonts w:cstheme="minorHAnsi"/>
          <w:b/>
          <w:sz w:val="18"/>
          <w:szCs w:val="18"/>
        </w:rPr>
        <w:t>Herbicide Control:</w:t>
      </w:r>
      <w:r w:rsidRPr="000B07F8">
        <w:rPr>
          <w:rFonts w:cstheme="minorHAnsi"/>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517880" w:rsidRPr="000B07F8" w:rsidRDefault="00517880" w:rsidP="00517880">
      <w:pPr>
        <w:pStyle w:val="NoSpacing"/>
        <w:spacing w:after="120"/>
        <w:rPr>
          <w:rFonts w:cstheme="minorHAnsi"/>
          <w:sz w:val="18"/>
          <w:szCs w:val="18"/>
        </w:rPr>
      </w:pPr>
      <w:r w:rsidRPr="000B07F8">
        <w:rPr>
          <w:rFonts w:cstheme="minorHAnsi"/>
          <w:b/>
          <w:sz w:val="18"/>
          <w:szCs w:val="18"/>
        </w:rPr>
        <w:t>Biological Control:</w:t>
      </w:r>
      <w:r w:rsidRPr="000B07F8">
        <w:rPr>
          <w:rFonts w:cstheme="minorHAnsi"/>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517880" w:rsidRPr="000B07F8" w:rsidRDefault="00517880" w:rsidP="00517880">
      <w:pPr>
        <w:pStyle w:val="NoSpacing"/>
        <w:spacing w:after="120"/>
        <w:rPr>
          <w:rFonts w:cstheme="minorHAnsi"/>
          <w:sz w:val="18"/>
          <w:szCs w:val="18"/>
        </w:rPr>
      </w:pPr>
      <w:r w:rsidRPr="000B07F8">
        <w:rPr>
          <w:rFonts w:cstheme="minorHAnsi"/>
          <w:b/>
          <w:sz w:val="18"/>
          <w:szCs w:val="18"/>
        </w:rPr>
        <w:t>Foliar Spray:</w:t>
      </w:r>
      <w:r w:rsidRPr="000B07F8">
        <w:rPr>
          <w:rFonts w:cstheme="minorHAnsi"/>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517880" w:rsidRPr="000B07F8" w:rsidRDefault="00517880" w:rsidP="00517880">
      <w:pPr>
        <w:pStyle w:val="NoSpacing"/>
        <w:spacing w:after="120"/>
        <w:rPr>
          <w:rFonts w:cstheme="minorHAnsi"/>
          <w:b/>
          <w:sz w:val="18"/>
          <w:szCs w:val="18"/>
        </w:rPr>
      </w:pPr>
      <w:r w:rsidRPr="000B07F8">
        <w:rPr>
          <w:rFonts w:cstheme="minorHAnsi"/>
          <w:b/>
          <w:sz w:val="18"/>
          <w:szCs w:val="18"/>
        </w:rPr>
        <w:t xml:space="preserve">Cut-stump treatment: </w:t>
      </w:r>
      <w:r w:rsidRPr="000B07F8">
        <w:rPr>
          <w:rFonts w:cstheme="minorHAnsi"/>
          <w:sz w:val="18"/>
          <w:szCs w:val="18"/>
        </w:rPr>
        <w:t xml:space="preserve">method of herbicide control where the stem is cut, near the base of the plant, and an herbicide is applied. Water-based herbicides should be applied immediately following the stem cut while oil-based can be applied later. The herbicide can be applied use a sprayer or sponge/paint brush. </w:t>
      </w:r>
    </w:p>
    <w:p w:rsidR="00517880" w:rsidRPr="000B07F8" w:rsidRDefault="00517880" w:rsidP="00517880">
      <w:pPr>
        <w:pStyle w:val="NoSpacing"/>
        <w:spacing w:after="120"/>
        <w:rPr>
          <w:sz w:val="18"/>
          <w:szCs w:val="18"/>
        </w:rPr>
      </w:pPr>
      <w:r w:rsidRPr="000B07F8">
        <w:rPr>
          <w:rFonts w:cstheme="minorHAnsi"/>
          <w:b/>
          <w:sz w:val="18"/>
          <w:szCs w:val="18"/>
        </w:rPr>
        <w:t>Selective herbicides:</w:t>
      </w:r>
      <w:r w:rsidRPr="000B07F8">
        <w:rPr>
          <w:rFonts w:cstheme="minorHAnsi"/>
          <w:sz w:val="18"/>
          <w:szCs w:val="18"/>
        </w:rPr>
        <w:t xml:space="preserve"> a type of herbicide which kills specific groups of plants but not others. For examples, a selective herbicide may kill broadleaf plants, like dandelions, but not grasses.</w:t>
      </w:r>
    </w:p>
    <w:p w:rsidR="00517880" w:rsidRDefault="00517880" w:rsidP="00517880">
      <w:pPr>
        <w:rPr>
          <w:sz w:val="18"/>
          <w:szCs w:val="18"/>
        </w:rPr>
      </w:pPr>
      <w:r w:rsidRPr="003C0F94">
        <w:rPr>
          <w:noProof/>
          <w:sz w:val="18"/>
          <w:szCs w:val="18"/>
        </w:rPr>
        <mc:AlternateContent>
          <mc:Choice Requires="wps">
            <w:drawing>
              <wp:anchor distT="45720" distB="45720" distL="114300" distR="114300" simplePos="0" relativeHeight="251672576" behindDoc="0" locked="0" layoutInCell="1" allowOverlap="1" wp14:anchorId="1A6A08D1" wp14:editId="70E10706">
                <wp:simplePos x="0" y="0"/>
                <wp:positionH relativeFrom="margin">
                  <wp:posOffset>-133350</wp:posOffset>
                </wp:positionH>
                <wp:positionV relativeFrom="paragraph">
                  <wp:posOffset>384175</wp:posOffset>
                </wp:positionV>
                <wp:extent cx="6334125" cy="1095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95375"/>
                        </a:xfrm>
                        <a:prstGeom prst="rect">
                          <a:avLst/>
                        </a:prstGeom>
                        <a:noFill/>
                        <a:ln w="9525">
                          <a:noFill/>
                          <a:miter lim="800000"/>
                          <a:headEnd/>
                          <a:tailEnd/>
                        </a:ln>
                      </wps:spPr>
                      <wps:txbx>
                        <w:txbxContent>
                          <w:p w:rsidR="00517880" w:rsidRPr="002D4B82" w:rsidRDefault="00517880" w:rsidP="00517880">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0" w:name="Other_Pesticide_Guidelines"/>
                            <w:bookmarkStart w:id="1" w:name="B._Programs_with_Animals"/>
                            <w:bookmarkStart w:id="2" w:name="_bookmark0"/>
                            <w:bookmarkEnd w:id="0"/>
                            <w:bookmarkEnd w:id="1"/>
                            <w:bookmarkEnd w:id="2"/>
                            <w:r w:rsidRPr="002D4B82">
                              <w:rPr>
                                <w:rFonts w:ascii="Verdana" w:eastAsiaTheme="minorHAnsi" w:hAnsi="Verdana" w:cs="Verdana"/>
                                <w:sz w:val="14"/>
                                <w:szCs w:val="14"/>
                              </w:rPr>
                              <w:t>DISCLAIMER</w:t>
                            </w:r>
                          </w:p>
                          <w:p w:rsidR="00517880" w:rsidRPr="002D4B82" w:rsidRDefault="00517880" w:rsidP="00517880">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517880" w:rsidRPr="002D4B82" w:rsidRDefault="00517880" w:rsidP="00517880">
                            <w:pPr>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A08D1" id="_x0000_t202" coordsize="21600,21600" o:spt="202" path="m,l,21600r21600,l21600,xe">
                <v:stroke joinstyle="miter"/>
                <v:path gradientshapeok="t" o:connecttype="rect"/>
              </v:shapetype>
              <v:shape id="Text Box 2" o:spid="_x0000_s1026" type="#_x0000_t202" style="position:absolute;left:0;text-align:left;margin-left:-10.5pt;margin-top:30.25pt;width:498.75pt;height:8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" filled="f" stroked="f">
                <v:textbox>
                  <w:txbxContent>
                    <w:p w:rsidR="00517880" w:rsidRPr="002D4B82" w:rsidRDefault="00517880" w:rsidP="00517880">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End w:id="4"/>
                      <w:bookmarkEnd w:id="5"/>
                      <w:bookmarkEnd w:id="6"/>
                      <w:r w:rsidRPr="002D4B82">
                        <w:rPr>
                          <w:rFonts w:ascii="Verdana" w:eastAsiaTheme="minorHAnsi" w:hAnsi="Verdana" w:cs="Verdana"/>
                          <w:sz w:val="14"/>
                          <w:szCs w:val="14"/>
                        </w:rPr>
                        <w:t>DISCLAIMER</w:t>
                      </w:r>
                    </w:p>
                    <w:p w:rsidR="00517880" w:rsidRPr="002D4B82" w:rsidRDefault="00517880" w:rsidP="00517880">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517880" w:rsidRPr="002D4B82" w:rsidRDefault="00517880" w:rsidP="00517880">
                      <w:pPr>
                        <w:jc w:val="center"/>
                        <w:rPr>
                          <w:i/>
                          <w:sz w:val="16"/>
                          <w:szCs w:val="16"/>
                        </w:rPr>
                      </w:pPr>
                    </w:p>
                  </w:txbxContent>
                </v:textbox>
                <w10:wrap anchorx="margin"/>
              </v:shape>
            </w:pict>
          </mc:Fallback>
        </mc:AlternateContent>
      </w:r>
      <w:r w:rsidRPr="000B07F8">
        <w:rPr>
          <w:b/>
          <w:sz w:val="18"/>
          <w:szCs w:val="18"/>
        </w:rPr>
        <w:t>Non-selective herbicides:</w:t>
      </w:r>
      <w:r w:rsidRPr="000B07F8">
        <w:rPr>
          <w:sz w:val="18"/>
          <w:szCs w:val="18"/>
        </w:rPr>
        <w:t xml:space="preserve"> a type of herbicide which kills all types of plants. When using this herbicide, any plant that is sprayed will be effected.</w:t>
      </w:r>
    </w:p>
    <w:p w:rsidR="00517880" w:rsidRDefault="00517880" w:rsidP="00517880">
      <w:pPr>
        <w:jc w:val="left"/>
        <w:rPr>
          <w:sz w:val="24"/>
        </w:rPr>
      </w:pPr>
    </w:p>
    <w:p w:rsidR="00517880" w:rsidRPr="00C75D7D" w:rsidRDefault="00517880" w:rsidP="00517880">
      <w:pPr>
        <w:jc w:val="left"/>
        <w:rPr>
          <w:sz w:val="24"/>
        </w:rPr>
      </w:pPr>
    </w:p>
    <w:p w:rsidR="00517880" w:rsidRDefault="00517880" w:rsidP="00517880">
      <w:pPr>
        <w:tabs>
          <w:tab w:val="left" w:pos="1725"/>
        </w:tabs>
        <w:rPr>
          <w:rFonts w:eastAsia="Calibri"/>
          <w:sz w:val="16"/>
        </w:rPr>
      </w:pPr>
    </w:p>
    <w:p w:rsidR="00517880" w:rsidRPr="00374189" w:rsidRDefault="00F134F6" w:rsidP="00517880">
      <w:pPr>
        <w:tabs>
          <w:tab w:val="left" w:pos="1725"/>
        </w:tabs>
      </w:pPr>
      <w:r>
        <w:rPr>
          <w:rFonts w:eastAsia="Calibri"/>
          <w:sz w:val="16"/>
        </w:rPr>
        <w:pict>
          <v:rect id="_x0000_i1027" style="width:0;height:1.5pt" o:hralign="center" o:hrstd="t" o:hr="t" fillcolor="#a0a0a0" stroked="f"/>
        </w:pict>
      </w:r>
      <w:r w:rsidR="00517880" w:rsidRPr="008D70F8">
        <w:rPr>
          <w:noProof/>
          <w:sz w:val="16"/>
        </w:rPr>
        <mc:AlternateContent>
          <mc:Choice Requires="wps">
            <w:drawing>
              <wp:anchor distT="0" distB="0" distL="114300" distR="114300" simplePos="0" relativeHeight="251671552" behindDoc="0" locked="0" layoutInCell="1" allowOverlap="1" wp14:anchorId="03D76DDD" wp14:editId="7A9E7459">
                <wp:simplePos x="0" y="0"/>
                <wp:positionH relativeFrom="column">
                  <wp:posOffset>4280535</wp:posOffset>
                </wp:positionH>
                <wp:positionV relativeFrom="paragraph">
                  <wp:posOffset>128270</wp:posOffset>
                </wp:positionV>
                <wp:extent cx="2051685" cy="722630"/>
                <wp:effectExtent l="0" t="0" r="5715" b="1270"/>
                <wp:wrapNone/>
                <wp:docPr id="11" name="Text Box 11"/>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517880" w:rsidRDefault="00517880" w:rsidP="00517880">
                            <w:r>
                              <w:rPr>
                                <w:noProof/>
                              </w:rPr>
                              <w:drawing>
                                <wp:inline distT="0" distB="0" distL="0" distR="0" wp14:anchorId="2E8FD359" wp14:editId="5EABCC9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3">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76DDD" id="Text Box 11" o:spid="_x0000_s1027" type="#_x0000_t202" style="position:absolute;left:0;text-align:left;margin-left:337.05pt;margin-top:10.1pt;width:161.55pt;height:5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" fillcolor="white [3201]" stroked="f" strokeweight=".5pt">
                <v:textbox>
                  <w:txbxContent>
                    <w:p w:rsidR="00517880" w:rsidRDefault="00517880" w:rsidP="00517880">
                      <w:r>
                        <w:rPr>
                          <w:noProof/>
                        </w:rPr>
                        <w:drawing>
                          <wp:inline distT="0" distB="0" distL="0" distR="0" wp14:anchorId="2E8FD359" wp14:editId="5EABCC9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4">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517880" w:rsidRPr="008D70F8" w:rsidRDefault="00517880" w:rsidP="00517880">
      <w:pPr>
        <w:pStyle w:val="NoSpacing"/>
        <w:jc w:val="left"/>
        <w:rPr>
          <w:rFonts w:eastAsia="Calibri"/>
          <w:sz w:val="18"/>
        </w:rPr>
      </w:pPr>
      <w:bookmarkStart w:id="3" w:name="_GoBack"/>
      <w:r w:rsidRPr="008D70F8">
        <w:rPr>
          <w:rFonts w:eastAsia="Calibri"/>
          <w:sz w:val="18"/>
        </w:rPr>
        <w:t xml:space="preserve">The New York State Department of Environmental Conservation provides financial support </w:t>
      </w:r>
    </w:p>
    <w:p w:rsidR="00517880" w:rsidRPr="008951D8" w:rsidRDefault="00517880" w:rsidP="00517880">
      <w:pPr>
        <w:pStyle w:val="NoSpacing"/>
        <w:jc w:val="left"/>
        <w:rPr>
          <w:rFonts w:eastAsia="Calibri"/>
          <w:sz w:val="18"/>
        </w:rPr>
      </w:pPr>
      <w:proofErr w:type="gramStart"/>
      <w:r w:rsidRPr="008D70F8">
        <w:rPr>
          <w:rFonts w:eastAsia="Calibri"/>
          <w:sz w:val="18"/>
        </w:rPr>
        <w:t>to</w:t>
      </w:r>
      <w:proofErr w:type="gramEnd"/>
      <w:r w:rsidRPr="008D70F8">
        <w:rPr>
          <w:rFonts w:eastAsia="Calibri"/>
          <w:sz w:val="18"/>
        </w:rPr>
        <w:t xml:space="preserve"> The Capital </w:t>
      </w:r>
      <w:r w:rsidR="00F134F6">
        <w:rPr>
          <w:rFonts w:eastAsia="Calibri"/>
          <w:sz w:val="18"/>
        </w:rPr>
        <w:t>Region</w:t>
      </w:r>
      <w:r w:rsidRPr="008D70F8">
        <w:rPr>
          <w:rFonts w:eastAsia="Calibri"/>
          <w:sz w:val="18"/>
        </w:rPr>
        <w:t xml:space="preserve"> PRISM via the Environmental Protect</w:t>
      </w:r>
      <w:r>
        <w:rPr>
          <w:rFonts w:eastAsia="Calibri"/>
          <w:sz w:val="18"/>
        </w:rPr>
        <w:t>ion Fund.</w:t>
      </w:r>
      <w:bookmarkEnd w:id="3"/>
    </w:p>
    <w:sectPr w:rsidR="00517880" w:rsidRPr="008951D8" w:rsidSect="00517880">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2D" w:rsidRDefault="00355F2D" w:rsidP="00355F2D">
      <w:pPr>
        <w:spacing w:after="0" w:line="240" w:lineRule="auto"/>
      </w:pPr>
      <w:r>
        <w:separator/>
      </w:r>
    </w:p>
  </w:endnote>
  <w:endnote w:type="continuationSeparator" w:id="0">
    <w:p w:rsidR="00355F2D" w:rsidRDefault="00355F2D" w:rsidP="0035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2D" w:rsidRDefault="00355F2D" w:rsidP="00355F2D">
      <w:pPr>
        <w:spacing w:after="0" w:line="240" w:lineRule="auto"/>
      </w:pPr>
      <w:r>
        <w:separator/>
      </w:r>
    </w:p>
  </w:footnote>
  <w:footnote w:type="continuationSeparator" w:id="0">
    <w:p w:rsidR="00355F2D" w:rsidRDefault="00355F2D" w:rsidP="0035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2D" w:rsidRPr="00252AB7" w:rsidRDefault="00F87BF5" w:rsidP="005B3BA5">
    <w:pPr>
      <w:pStyle w:val="NoSpacing"/>
      <w:jc w:val="left"/>
      <w:rPr>
        <w:color w:val="FF0000"/>
        <w:szCs w:val="24"/>
      </w:rPr>
    </w:pPr>
    <w:r>
      <w:rPr>
        <w:b/>
        <w:noProof/>
        <w:sz w:val="36"/>
        <w:szCs w:val="40"/>
      </w:rPr>
      <mc:AlternateContent>
        <mc:Choice Requires="wps">
          <w:drawing>
            <wp:anchor distT="0" distB="0" distL="114300" distR="114300" simplePos="0" relativeHeight="251663360" behindDoc="0" locked="0" layoutInCell="1" allowOverlap="1" wp14:anchorId="0AA2AB6D" wp14:editId="1D972E12">
              <wp:simplePos x="0" y="0"/>
              <wp:positionH relativeFrom="margin">
                <wp:posOffset>2867025</wp:posOffset>
              </wp:positionH>
              <wp:positionV relativeFrom="paragraph">
                <wp:posOffset>-76200</wp:posOffset>
              </wp:positionV>
              <wp:extent cx="3149600" cy="695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F87BF5" w:rsidRDefault="00F87BF5" w:rsidP="00F87BF5">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F87BF5" w:rsidRDefault="00F87BF5" w:rsidP="00F87BF5">
                          <w:pPr>
                            <w:pStyle w:val="NoSpacing"/>
                            <w:jc w:val="right"/>
                            <w:rPr>
                              <w:szCs w:val="24"/>
                            </w:rPr>
                          </w:pPr>
                          <w:r w:rsidRPr="005B291D">
                            <w:rPr>
                              <w:szCs w:val="24"/>
                            </w:rPr>
                            <w:t>50 West High St</w:t>
                          </w:r>
                          <w:r>
                            <w:rPr>
                              <w:szCs w:val="24"/>
                            </w:rPr>
                            <w:t xml:space="preserve">.   </w:t>
                          </w:r>
                        </w:p>
                        <w:p w:rsidR="00F87BF5" w:rsidRDefault="00F87BF5" w:rsidP="00F87BF5">
                          <w:pPr>
                            <w:pStyle w:val="NoSpacing"/>
                            <w:jc w:val="right"/>
                            <w:rPr>
                              <w:szCs w:val="24"/>
                            </w:rPr>
                          </w:pPr>
                          <w:r>
                            <w:rPr>
                              <w:szCs w:val="24"/>
                            </w:rPr>
                            <w:t>Ballston Spa, NY 12020</w:t>
                          </w:r>
                        </w:p>
                        <w:p w:rsidR="00F87BF5" w:rsidRPr="005B291D" w:rsidRDefault="00F87BF5" w:rsidP="00F87BF5">
                          <w:pPr>
                            <w:pStyle w:val="NoSpacing"/>
                            <w:jc w:val="right"/>
                            <w:rPr>
                              <w:szCs w:val="24"/>
                            </w:rPr>
                          </w:pPr>
                          <w:r>
                            <w:rPr>
                              <w:szCs w:val="24"/>
                            </w:rPr>
                            <w:t>(518)885-8995</w:t>
                          </w:r>
                        </w:p>
                        <w:p w:rsidR="00F87BF5" w:rsidRDefault="00F87BF5" w:rsidP="00F87BF5">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F87BF5" w:rsidRPr="00E04786" w:rsidRDefault="00F87BF5" w:rsidP="00F87BF5">
                          <w:pPr>
                            <w:pStyle w:val="NoSpacing"/>
                            <w:ind w:left="7200"/>
                            <w:jc w:val="right"/>
                            <w:rPr>
                              <w:szCs w:val="24"/>
                            </w:rPr>
                          </w:pPr>
                          <w:r w:rsidRPr="00E04786">
                            <w:rPr>
                              <w:szCs w:val="24"/>
                            </w:rPr>
                            <w:t>(518)885-8995</w:t>
                          </w:r>
                        </w:p>
                        <w:p w:rsidR="00F87BF5" w:rsidRDefault="00F87BF5" w:rsidP="00F87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2AB6D" id="_x0000_t202" coordsize="21600,21600" o:spt="202" path="m,l,21600r21600,l21600,xe">
              <v:stroke joinstyle="miter"/>
              <v:path gradientshapeok="t" o:connecttype="rect"/>
            </v:shapetype>
            <v:shape id="Text Box 13" o:spid="_x0000_s1028" type="#_x0000_t202" style="position:absolute;margin-left:225.75pt;margin-top:-6pt;width:248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" filled="f" stroked="f" strokeweight=".5pt">
              <v:textbox>
                <w:txbxContent>
                  <w:p w:rsidR="00F87BF5" w:rsidRDefault="00F87BF5" w:rsidP="00F87BF5">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F87BF5" w:rsidRDefault="00F87BF5" w:rsidP="00F87BF5">
                    <w:pPr>
                      <w:pStyle w:val="NoSpacing"/>
                      <w:jc w:val="right"/>
                      <w:rPr>
                        <w:szCs w:val="24"/>
                      </w:rPr>
                    </w:pPr>
                    <w:r w:rsidRPr="005B291D">
                      <w:rPr>
                        <w:szCs w:val="24"/>
                      </w:rPr>
                      <w:t>50 West High St</w:t>
                    </w:r>
                    <w:r>
                      <w:rPr>
                        <w:szCs w:val="24"/>
                      </w:rPr>
                      <w:t xml:space="preserve">.   </w:t>
                    </w:r>
                  </w:p>
                  <w:p w:rsidR="00F87BF5" w:rsidRDefault="00F87BF5" w:rsidP="00F87BF5">
                    <w:pPr>
                      <w:pStyle w:val="NoSpacing"/>
                      <w:jc w:val="right"/>
                      <w:rPr>
                        <w:szCs w:val="24"/>
                      </w:rPr>
                    </w:pPr>
                    <w:r>
                      <w:rPr>
                        <w:szCs w:val="24"/>
                      </w:rPr>
                      <w:t>Ballston Spa, NY 12020</w:t>
                    </w:r>
                  </w:p>
                  <w:p w:rsidR="00F87BF5" w:rsidRPr="005B291D" w:rsidRDefault="00F87BF5" w:rsidP="00F87BF5">
                    <w:pPr>
                      <w:pStyle w:val="NoSpacing"/>
                      <w:jc w:val="right"/>
                      <w:rPr>
                        <w:szCs w:val="24"/>
                      </w:rPr>
                    </w:pPr>
                    <w:r>
                      <w:rPr>
                        <w:szCs w:val="24"/>
                      </w:rPr>
                      <w:t>(518)885-8995</w:t>
                    </w:r>
                  </w:p>
                  <w:p w:rsidR="00F87BF5" w:rsidRDefault="00F87BF5" w:rsidP="00F87BF5">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F87BF5" w:rsidRPr="00E04786" w:rsidRDefault="00F87BF5" w:rsidP="00F87BF5">
                    <w:pPr>
                      <w:pStyle w:val="NoSpacing"/>
                      <w:ind w:left="7200"/>
                      <w:jc w:val="right"/>
                      <w:rPr>
                        <w:szCs w:val="24"/>
                      </w:rPr>
                    </w:pPr>
                    <w:r w:rsidRPr="00E04786">
                      <w:rPr>
                        <w:szCs w:val="24"/>
                      </w:rPr>
                      <w:t>(518)885-8995</w:t>
                    </w:r>
                  </w:p>
                  <w:p w:rsidR="00F87BF5" w:rsidRDefault="00F87BF5" w:rsidP="00F87BF5"/>
                </w:txbxContent>
              </v:textbox>
              <w10:wrap anchorx="margin"/>
            </v:shape>
          </w:pict>
        </mc:Fallback>
      </mc:AlternateContent>
    </w:r>
    <w:r w:rsidR="005B3BA5">
      <w:rPr>
        <w:noProof/>
        <w:szCs w:val="24"/>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5B3BA5" w:rsidRDefault="005B3BA5">
                          <w:r>
                            <w:rPr>
                              <w:noProof/>
                            </w:rPr>
                            <w:drawing>
                              <wp:inline distT="0" distB="0" distL="0" distR="0">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75pt;margin-top:-15.75pt;width:65.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" filled="f" stroked="f" strokeweight=".5pt">
              <v:textbox>
                <w:txbxContent>
                  <w:p w:rsidR="005B3BA5" w:rsidRDefault="005B3BA5">
                    <w:r>
                      <w:rPr>
                        <w:noProof/>
                      </w:rPr>
                      <w:drawing>
                        <wp:inline distT="0" distB="0" distL="0" distR="0">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2"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sidR="005B3BA5">
      <w:rPr>
        <w:szCs w:val="24"/>
      </w:rPr>
      <w:t xml:space="preserve">        </w:t>
    </w:r>
    <w:r w:rsidR="005B3BA5">
      <w:rPr>
        <w:szCs w:val="24"/>
      </w:rPr>
      <w:tab/>
      <w:t xml:space="preserve">  Partnership for Regional</w:t>
    </w:r>
    <w:r w:rsidR="005B3BA5">
      <w:rPr>
        <w:b/>
        <w:noProof/>
        <w:sz w:val="36"/>
        <w:szCs w:val="40"/>
      </w:rPr>
      <w:t xml:space="preserve"> </w:t>
    </w:r>
    <w:r w:rsidR="00355F2D">
      <w:rPr>
        <w:szCs w:val="24"/>
      </w:rPr>
      <w:t xml:space="preserve">                                                        </w:t>
    </w:r>
    <w:r w:rsidR="005B3BA5">
      <w:rPr>
        <w:szCs w:val="24"/>
      </w:rPr>
      <w:t xml:space="preserve">           </w:t>
    </w:r>
    <w:r>
      <w:rPr>
        <w:szCs w:val="24"/>
      </w:rPr>
      <w:t xml:space="preserve">   </w:t>
    </w:r>
  </w:p>
  <w:p w:rsidR="00355F2D" w:rsidRDefault="005B3BA5" w:rsidP="00355F2D">
    <w:pPr>
      <w:pStyle w:val="NoSpacing"/>
      <w:tabs>
        <w:tab w:val="right" w:pos="7810"/>
      </w:tabs>
      <w:jc w:val="left"/>
      <w:rPr>
        <w:szCs w:val="24"/>
      </w:rPr>
    </w:pPr>
    <w:r>
      <w:rPr>
        <w:szCs w:val="24"/>
      </w:rPr>
      <w:t xml:space="preserve">                  </w:t>
    </w:r>
    <w:r w:rsidRPr="00E04786">
      <w:rPr>
        <w:szCs w:val="24"/>
      </w:rPr>
      <w:t>Invasive Species Management</w:t>
    </w:r>
  </w:p>
  <w:p w:rsidR="00355F2D" w:rsidRPr="00F53699" w:rsidRDefault="005B3BA5" w:rsidP="00355F2D">
    <w:pPr>
      <w:pStyle w:val="NoSpacing"/>
      <w:jc w:val="left"/>
      <w:rPr>
        <w:szCs w:val="24"/>
      </w:rPr>
    </w:pPr>
    <w:r>
      <w:rPr>
        <w:szCs w:val="24"/>
      </w:rPr>
      <w:t xml:space="preserve">        </w:t>
    </w:r>
    <w:r>
      <w:rPr>
        <w:szCs w:val="24"/>
      </w:rPr>
      <w:tab/>
      <w:t xml:space="preserve">  Capital Region</w:t>
    </w:r>
    <w:r w:rsidR="00355F2D">
      <w:rPr>
        <w:szCs w:val="24"/>
      </w:rPr>
      <w:t xml:space="preserve">                                                                                         </w:t>
    </w:r>
    <w:r w:rsidR="00355F2D" w:rsidRPr="00E04786">
      <w:rPr>
        <w:szCs w:val="24"/>
      </w:rPr>
      <w:t xml:space="preserve">                                          </w:t>
    </w:r>
  </w:p>
  <w:p w:rsidR="00355F2D" w:rsidRDefault="00355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770776E"/>
    <w:multiLevelType w:val="hybridMultilevel"/>
    <w:tmpl w:val="A5C891B2"/>
    <w:lvl w:ilvl="0" w:tplc="D2CC5A4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D6A20"/>
    <w:multiLevelType w:val="hybridMultilevel"/>
    <w:tmpl w:val="D578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A3170A"/>
    <w:multiLevelType w:val="hybridMultilevel"/>
    <w:tmpl w:val="3CB43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EB10EC"/>
    <w:multiLevelType w:val="hybridMultilevel"/>
    <w:tmpl w:val="8324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B4"/>
    <w:rsid w:val="0005175A"/>
    <w:rsid w:val="000E2E03"/>
    <w:rsid w:val="000E3BA2"/>
    <w:rsid w:val="00102120"/>
    <w:rsid w:val="00140644"/>
    <w:rsid w:val="00155AE0"/>
    <w:rsid w:val="001E5775"/>
    <w:rsid w:val="00352643"/>
    <w:rsid w:val="00355F2D"/>
    <w:rsid w:val="003C69FA"/>
    <w:rsid w:val="004550B5"/>
    <w:rsid w:val="004A3366"/>
    <w:rsid w:val="004A4D57"/>
    <w:rsid w:val="004B10D8"/>
    <w:rsid w:val="004B1A3E"/>
    <w:rsid w:val="004C1FCF"/>
    <w:rsid w:val="00517880"/>
    <w:rsid w:val="00521663"/>
    <w:rsid w:val="00524C9C"/>
    <w:rsid w:val="005B3BA5"/>
    <w:rsid w:val="005E205B"/>
    <w:rsid w:val="005E70DD"/>
    <w:rsid w:val="006D5CAE"/>
    <w:rsid w:val="00766D91"/>
    <w:rsid w:val="007A1281"/>
    <w:rsid w:val="007B1044"/>
    <w:rsid w:val="008819AD"/>
    <w:rsid w:val="0096518A"/>
    <w:rsid w:val="009A1026"/>
    <w:rsid w:val="00A17F63"/>
    <w:rsid w:val="00A6188F"/>
    <w:rsid w:val="00B14DE7"/>
    <w:rsid w:val="00B44266"/>
    <w:rsid w:val="00B70E39"/>
    <w:rsid w:val="00BB1076"/>
    <w:rsid w:val="00C43878"/>
    <w:rsid w:val="00C97018"/>
    <w:rsid w:val="00CA03B3"/>
    <w:rsid w:val="00D07A05"/>
    <w:rsid w:val="00D11DB7"/>
    <w:rsid w:val="00DE19B4"/>
    <w:rsid w:val="00EC6F96"/>
    <w:rsid w:val="00EE1288"/>
    <w:rsid w:val="00F134F6"/>
    <w:rsid w:val="00F224A5"/>
    <w:rsid w:val="00F30DB4"/>
    <w:rsid w:val="00F87BF5"/>
    <w:rsid w:val="00FB05ED"/>
    <w:rsid w:val="00FD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B533"/>
  <w15:chartTrackingRefBased/>
  <w15:docId w15:val="{D52AD17F-1298-4EE9-8BD7-5CA732CC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B4"/>
  </w:style>
  <w:style w:type="paragraph" w:styleId="Heading1">
    <w:name w:val="heading 1"/>
    <w:basedOn w:val="Normal"/>
    <w:next w:val="Normal"/>
    <w:link w:val="Heading1Char"/>
    <w:uiPriority w:val="9"/>
    <w:qFormat/>
    <w:rsid w:val="00F30DB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30DB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30DB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30DB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30DB4"/>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semiHidden/>
    <w:unhideWhenUsed/>
    <w:qFormat/>
    <w:rsid w:val="00F30DB4"/>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semiHidden/>
    <w:unhideWhenUsed/>
    <w:qFormat/>
    <w:rsid w:val="00F30DB4"/>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semiHidden/>
    <w:unhideWhenUsed/>
    <w:qFormat/>
    <w:rsid w:val="00F30DB4"/>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semiHidden/>
    <w:unhideWhenUsed/>
    <w:qFormat/>
    <w:rsid w:val="00F30DB4"/>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DB4"/>
    <w:rPr>
      <w:smallCaps/>
      <w:spacing w:val="5"/>
      <w:sz w:val="32"/>
      <w:szCs w:val="32"/>
    </w:rPr>
  </w:style>
  <w:style w:type="character" w:customStyle="1" w:styleId="Heading2Char">
    <w:name w:val="Heading 2 Char"/>
    <w:basedOn w:val="DefaultParagraphFont"/>
    <w:link w:val="Heading2"/>
    <w:uiPriority w:val="9"/>
    <w:semiHidden/>
    <w:rsid w:val="00F30DB4"/>
    <w:rPr>
      <w:smallCaps/>
      <w:spacing w:val="5"/>
      <w:sz w:val="28"/>
      <w:szCs w:val="28"/>
    </w:rPr>
  </w:style>
  <w:style w:type="character" w:customStyle="1" w:styleId="Heading3Char">
    <w:name w:val="Heading 3 Char"/>
    <w:basedOn w:val="DefaultParagraphFont"/>
    <w:link w:val="Heading3"/>
    <w:uiPriority w:val="9"/>
    <w:semiHidden/>
    <w:rsid w:val="00F30DB4"/>
    <w:rPr>
      <w:smallCaps/>
      <w:spacing w:val="5"/>
      <w:sz w:val="24"/>
      <w:szCs w:val="24"/>
    </w:rPr>
  </w:style>
  <w:style w:type="character" w:customStyle="1" w:styleId="Heading4Char">
    <w:name w:val="Heading 4 Char"/>
    <w:basedOn w:val="DefaultParagraphFont"/>
    <w:link w:val="Heading4"/>
    <w:uiPriority w:val="9"/>
    <w:semiHidden/>
    <w:rsid w:val="00F30DB4"/>
    <w:rPr>
      <w:i/>
      <w:iCs/>
      <w:smallCaps/>
      <w:spacing w:val="10"/>
      <w:sz w:val="22"/>
      <w:szCs w:val="22"/>
    </w:rPr>
  </w:style>
  <w:style w:type="character" w:customStyle="1" w:styleId="Heading5Char">
    <w:name w:val="Heading 5 Char"/>
    <w:basedOn w:val="DefaultParagraphFont"/>
    <w:link w:val="Heading5"/>
    <w:uiPriority w:val="9"/>
    <w:semiHidden/>
    <w:rsid w:val="00F30DB4"/>
    <w:rPr>
      <w:smallCaps/>
      <w:color w:val="77697A" w:themeColor="accent6" w:themeShade="BF"/>
      <w:spacing w:val="10"/>
      <w:sz w:val="22"/>
      <w:szCs w:val="22"/>
    </w:rPr>
  </w:style>
  <w:style w:type="character" w:customStyle="1" w:styleId="Heading6Char">
    <w:name w:val="Heading 6 Char"/>
    <w:basedOn w:val="DefaultParagraphFont"/>
    <w:link w:val="Heading6"/>
    <w:uiPriority w:val="9"/>
    <w:semiHidden/>
    <w:rsid w:val="00F30DB4"/>
    <w:rPr>
      <w:smallCaps/>
      <w:color w:val="9D90A0" w:themeColor="accent6"/>
      <w:spacing w:val="5"/>
      <w:sz w:val="22"/>
      <w:szCs w:val="22"/>
    </w:rPr>
  </w:style>
  <w:style w:type="character" w:customStyle="1" w:styleId="Heading7Char">
    <w:name w:val="Heading 7 Char"/>
    <w:basedOn w:val="DefaultParagraphFont"/>
    <w:link w:val="Heading7"/>
    <w:uiPriority w:val="9"/>
    <w:semiHidden/>
    <w:rsid w:val="00F30DB4"/>
    <w:rPr>
      <w:b/>
      <w:bCs/>
      <w:smallCaps/>
      <w:color w:val="9D90A0" w:themeColor="accent6"/>
      <w:spacing w:val="10"/>
    </w:rPr>
  </w:style>
  <w:style w:type="character" w:customStyle="1" w:styleId="Heading8Char">
    <w:name w:val="Heading 8 Char"/>
    <w:basedOn w:val="DefaultParagraphFont"/>
    <w:link w:val="Heading8"/>
    <w:uiPriority w:val="9"/>
    <w:semiHidden/>
    <w:rsid w:val="00F30DB4"/>
    <w:rPr>
      <w:b/>
      <w:bCs/>
      <w:i/>
      <w:iCs/>
      <w:smallCaps/>
      <w:color w:val="77697A" w:themeColor="accent6" w:themeShade="BF"/>
    </w:rPr>
  </w:style>
  <w:style w:type="character" w:customStyle="1" w:styleId="Heading9Char">
    <w:name w:val="Heading 9 Char"/>
    <w:basedOn w:val="DefaultParagraphFont"/>
    <w:link w:val="Heading9"/>
    <w:uiPriority w:val="9"/>
    <w:semiHidden/>
    <w:rsid w:val="00F30DB4"/>
    <w:rPr>
      <w:b/>
      <w:bCs/>
      <w:i/>
      <w:iCs/>
      <w:smallCaps/>
      <w:color w:val="4F4652" w:themeColor="accent6" w:themeShade="80"/>
    </w:rPr>
  </w:style>
  <w:style w:type="paragraph" w:styleId="Caption">
    <w:name w:val="caption"/>
    <w:basedOn w:val="Normal"/>
    <w:next w:val="Normal"/>
    <w:uiPriority w:val="35"/>
    <w:semiHidden/>
    <w:unhideWhenUsed/>
    <w:qFormat/>
    <w:rsid w:val="00F30DB4"/>
    <w:rPr>
      <w:b/>
      <w:bCs/>
      <w:caps/>
      <w:sz w:val="16"/>
      <w:szCs w:val="16"/>
    </w:rPr>
  </w:style>
  <w:style w:type="paragraph" w:styleId="Title">
    <w:name w:val="Title"/>
    <w:basedOn w:val="Normal"/>
    <w:next w:val="Normal"/>
    <w:link w:val="TitleChar"/>
    <w:uiPriority w:val="10"/>
    <w:qFormat/>
    <w:rsid w:val="00F30DB4"/>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30DB4"/>
    <w:rPr>
      <w:smallCaps/>
      <w:color w:val="262626" w:themeColor="text1" w:themeTint="D9"/>
      <w:sz w:val="52"/>
      <w:szCs w:val="52"/>
    </w:rPr>
  </w:style>
  <w:style w:type="paragraph" w:styleId="Subtitle">
    <w:name w:val="Subtitle"/>
    <w:basedOn w:val="Normal"/>
    <w:next w:val="Normal"/>
    <w:link w:val="SubtitleChar"/>
    <w:uiPriority w:val="11"/>
    <w:qFormat/>
    <w:rsid w:val="00F30DB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30DB4"/>
    <w:rPr>
      <w:rFonts w:asciiTheme="majorHAnsi" w:eastAsiaTheme="majorEastAsia" w:hAnsiTheme="majorHAnsi" w:cstheme="majorBidi"/>
    </w:rPr>
  </w:style>
  <w:style w:type="character" w:styleId="Strong">
    <w:name w:val="Strong"/>
    <w:uiPriority w:val="22"/>
    <w:qFormat/>
    <w:rsid w:val="00F30DB4"/>
    <w:rPr>
      <w:b/>
      <w:bCs/>
      <w:color w:val="9D90A0" w:themeColor="accent6"/>
    </w:rPr>
  </w:style>
  <w:style w:type="character" w:styleId="Emphasis">
    <w:name w:val="Emphasis"/>
    <w:uiPriority w:val="20"/>
    <w:qFormat/>
    <w:rsid w:val="00F30DB4"/>
    <w:rPr>
      <w:b/>
      <w:bCs/>
      <w:i/>
      <w:iCs/>
      <w:spacing w:val="10"/>
    </w:rPr>
  </w:style>
  <w:style w:type="paragraph" w:styleId="NoSpacing">
    <w:name w:val="No Spacing"/>
    <w:uiPriority w:val="1"/>
    <w:qFormat/>
    <w:rsid w:val="00F30DB4"/>
    <w:pPr>
      <w:spacing w:after="0" w:line="240" w:lineRule="auto"/>
    </w:pPr>
  </w:style>
  <w:style w:type="paragraph" w:styleId="Quote">
    <w:name w:val="Quote"/>
    <w:basedOn w:val="Normal"/>
    <w:next w:val="Normal"/>
    <w:link w:val="QuoteChar"/>
    <w:uiPriority w:val="29"/>
    <w:qFormat/>
    <w:rsid w:val="00F30DB4"/>
    <w:rPr>
      <w:i/>
      <w:iCs/>
    </w:rPr>
  </w:style>
  <w:style w:type="character" w:customStyle="1" w:styleId="QuoteChar">
    <w:name w:val="Quote Char"/>
    <w:basedOn w:val="DefaultParagraphFont"/>
    <w:link w:val="Quote"/>
    <w:uiPriority w:val="29"/>
    <w:rsid w:val="00F30DB4"/>
    <w:rPr>
      <w:i/>
      <w:iCs/>
    </w:rPr>
  </w:style>
  <w:style w:type="paragraph" w:styleId="IntenseQuote">
    <w:name w:val="Intense Quote"/>
    <w:basedOn w:val="Normal"/>
    <w:next w:val="Normal"/>
    <w:link w:val="IntenseQuoteChar"/>
    <w:uiPriority w:val="30"/>
    <w:qFormat/>
    <w:rsid w:val="00F30DB4"/>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30DB4"/>
    <w:rPr>
      <w:b/>
      <w:bCs/>
      <w:i/>
      <w:iCs/>
    </w:rPr>
  </w:style>
  <w:style w:type="character" w:styleId="SubtleEmphasis">
    <w:name w:val="Subtle Emphasis"/>
    <w:uiPriority w:val="19"/>
    <w:qFormat/>
    <w:rsid w:val="00F30DB4"/>
    <w:rPr>
      <w:i/>
      <w:iCs/>
    </w:rPr>
  </w:style>
  <w:style w:type="character" w:styleId="IntenseEmphasis">
    <w:name w:val="Intense Emphasis"/>
    <w:uiPriority w:val="21"/>
    <w:qFormat/>
    <w:rsid w:val="00F30DB4"/>
    <w:rPr>
      <w:b/>
      <w:bCs/>
      <w:i/>
      <w:iCs/>
      <w:color w:val="9D90A0" w:themeColor="accent6"/>
      <w:spacing w:val="10"/>
    </w:rPr>
  </w:style>
  <w:style w:type="character" w:styleId="SubtleReference">
    <w:name w:val="Subtle Reference"/>
    <w:uiPriority w:val="31"/>
    <w:qFormat/>
    <w:rsid w:val="00F30DB4"/>
    <w:rPr>
      <w:b/>
      <w:bCs/>
    </w:rPr>
  </w:style>
  <w:style w:type="character" w:styleId="IntenseReference">
    <w:name w:val="Intense Reference"/>
    <w:uiPriority w:val="32"/>
    <w:qFormat/>
    <w:rsid w:val="00F30DB4"/>
    <w:rPr>
      <w:b/>
      <w:bCs/>
      <w:smallCaps/>
      <w:spacing w:val="5"/>
      <w:sz w:val="22"/>
      <w:szCs w:val="22"/>
      <w:u w:val="single"/>
    </w:rPr>
  </w:style>
  <w:style w:type="character" w:styleId="BookTitle">
    <w:name w:val="Book Title"/>
    <w:uiPriority w:val="33"/>
    <w:qFormat/>
    <w:rsid w:val="00F30DB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30DB4"/>
    <w:pPr>
      <w:outlineLvl w:val="9"/>
    </w:pPr>
  </w:style>
  <w:style w:type="paragraph" w:styleId="Header">
    <w:name w:val="header"/>
    <w:basedOn w:val="Normal"/>
    <w:link w:val="HeaderChar"/>
    <w:uiPriority w:val="99"/>
    <w:unhideWhenUsed/>
    <w:rsid w:val="0035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2D"/>
  </w:style>
  <w:style w:type="paragraph" w:styleId="Footer">
    <w:name w:val="footer"/>
    <w:basedOn w:val="Normal"/>
    <w:link w:val="FooterChar"/>
    <w:uiPriority w:val="99"/>
    <w:unhideWhenUsed/>
    <w:rsid w:val="0035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2D"/>
  </w:style>
  <w:style w:type="paragraph" w:styleId="ListParagraph">
    <w:name w:val="List Paragraph"/>
    <w:basedOn w:val="Normal"/>
    <w:uiPriority w:val="34"/>
    <w:qFormat/>
    <w:rsid w:val="00140644"/>
    <w:pPr>
      <w:ind w:left="720"/>
      <w:contextualSpacing/>
    </w:pPr>
  </w:style>
  <w:style w:type="table" w:styleId="TableGrid">
    <w:name w:val="Table Grid"/>
    <w:basedOn w:val="TableNormal"/>
    <w:uiPriority w:val="39"/>
    <w:rsid w:val="007A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9B4"/>
    <w:rPr>
      <w:color w:val="9454C3" w:themeColor="hyperlink"/>
      <w:u w:val="single"/>
    </w:rPr>
  </w:style>
  <w:style w:type="paragraph" w:styleId="BalloonText">
    <w:name w:val="Balloon Text"/>
    <w:basedOn w:val="Normal"/>
    <w:link w:val="BalloonTextChar"/>
    <w:uiPriority w:val="99"/>
    <w:semiHidden/>
    <w:unhideWhenUsed/>
    <w:rsid w:val="004B1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D8"/>
    <w:rPr>
      <w:rFonts w:ascii="Segoe UI" w:hAnsi="Segoe UI" w:cs="Segoe UI"/>
      <w:sz w:val="18"/>
      <w:szCs w:val="18"/>
    </w:rPr>
  </w:style>
  <w:style w:type="paragraph" w:styleId="NormalWeb">
    <w:name w:val="Normal (Web)"/>
    <w:basedOn w:val="Normal"/>
    <w:uiPriority w:val="99"/>
    <w:semiHidden/>
    <w:unhideWhenUsed/>
    <w:rsid w:val="00F224A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yperlink" Target="https://www.cornellstore.com/books/cornell-cooperative-ext-pmep-guidelin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ildflower.org/plants/" TargetMode="External"/><Relationship Id="rId7" Type="http://schemas.openxmlformats.org/officeDocument/2006/relationships/header" Target="header1.xml"/><Relationship Id="rId12" Type="http://schemas.openxmlformats.org/officeDocument/2006/relationships/hyperlink" Target="http://www.dec.ny.gov/permits/209.html"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www.dec.ny.gov/docs/lands_forests_pdf/factnativ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sipm.cornell.edu/about/defining-ipm/" TargetMode="External"/><Relationship Id="rId24" Type="http://schemas.openxmlformats.org/officeDocument/2006/relationships/image" Target="media/image50.jpg"/><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5.jpg"/><Relationship Id="rId10" Type="http://schemas.openxmlformats.org/officeDocument/2006/relationships/image" Target="media/image4.jpg"/><Relationship Id="rId19" Type="http://schemas.openxmlformats.org/officeDocument/2006/relationships/hyperlink" Target="https://nysipm.cornell.edu/sites/nysipm.cornell.edu/files/shared/documents/NYSIPM-alt-inv.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diagramLayout" Target="diagrams/layout1.xml"/><Relationship Id="rId22" Type="http://schemas.openxmlformats.org/officeDocument/2006/relationships/hyperlink" Target="https://www.sunywcc.edu/about/np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E68C1C-5CE8-42AC-AF88-0B316AB2054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E18DD67D-BE78-4ACA-B070-7BA62E961FDB}">
      <dgm:prSet phldrT="[Text]"/>
      <dgm:spPr/>
      <dgm:t>
        <a:bodyPr/>
        <a:lstStyle/>
        <a:p>
          <a:r>
            <a:rPr lang="en-US"/>
            <a:t>October-April</a:t>
          </a:r>
        </a:p>
      </dgm:t>
    </dgm:pt>
    <dgm:pt modelId="{C966B192-82F4-4AFA-A71A-17095B6C830B}" type="parTrans" cxnId="{E346CCA6-8250-4C80-9525-43E17AB2CB4C}">
      <dgm:prSet/>
      <dgm:spPr/>
      <dgm:t>
        <a:bodyPr/>
        <a:lstStyle/>
        <a:p>
          <a:endParaRPr lang="en-US"/>
        </a:p>
      </dgm:t>
    </dgm:pt>
    <dgm:pt modelId="{EFD942F4-972C-459F-A03A-14CF3E285BDA}" type="sibTrans" cxnId="{E346CCA6-8250-4C80-9525-43E17AB2CB4C}">
      <dgm:prSet/>
      <dgm:spPr/>
      <dgm:t>
        <a:bodyPr/>
        <a:lstStyle/>
        <a:p>
          <a:endParaRPr lang="en-US"/>
        </a:p>
      </dgm:t>
    </dgm:pt>
    <dgm:pt modelId="{8E0C4EEC-94CC-4A59-B426-7B3A90E4AD78}">
      <dgm:prSet phldrT="[Text]"/>
      <dgm:spPr/>
      <dgm:t>
        <a:bodyPr/>
        <a:lstStyle/>
        <a:p>
          <a:r>
            <a:rPr lang="en-US"/>
            <a:t>Yellow capsule opens and red berries remain on stem throughout winter </a:t>
          </a:r>
        </a:p>
      </dgm:t>
    </dgm:pt>
    <dgm:pt modelId="{92C81009-56A2-44B2-82D9-FF2B23772A0E}" type="parTrans" cxnId="{1E6B772E-A610-4876-A28E-12E3B660F8A1}">
      <dgm:prSet/>
      <dgm:spPr/>
      <dgm:t>
        <a:bodyPr/>
        <a:lstStyle/>
        <a:p>
          <a:endParaRPr lang="en-US"/>
        </a:p>
      </dgm:t>
    </dgm:pt>
    <dgm:pt modelId="{70435FE8-210D-4C0C-A496-3A93CF9A981F}" type="sibTrans" cxnId="{1E6B772E-A610-4876-A28E-12E3B660F8A1}">
      <dgm:prSet/>
      <dgm:spPr/>
      <dgm:t>
        <a:bodyPr/>
        <a:lstStyle/>
        <a:p>
          <a:endParaRPr lang="en-US"/>
        </a:p>
      </dgm:t>
    </dgm:pt>
    <dgm:pt modelId="{506D6DF4-64B0-407E-8623-E6B0130D7382}">
      <dgm:prSet phldrT="[Text]"/>
      <dgm:spPr/>
      <dgm:t>
        <a:bodyPr/>
        <a:lstStyle/>
        <a:p>
          <a:r>
            <a:rPr lang="en-US"/>
            <a:t>May-June</a:t>
          </a:r>
        </a:p>
      </dgm:t>
    </dgm:pt>
    <dgm:pt modelId="{E4D93ADD-671D-433C-A252-B01595931D95}" type="parTrans" cxnId="{2CB80383-4CF8-4E32-86DB-97FC1D356135}">
      <dgm:prSet/>
      <dgm:spPr/>
      <dgm:t>
        <a:bodyPr/>
        <a:lstStyle/>
        <a:p>
          <a:endParaRPr lang="en-US"/>
        </a:p>
      </dgm:t>
    </dgm:pt>
    <dgm:pt modelId="{D77629AF-1B9E-4958-A00C-31E360AC823B}" type="sibTrans" cxnId="{2CB80383-4CF8-4E32-86DB-97FC1D356135}">
      <dgm:prSet/>
      <dgm:spPr/>
      <dgm:t>
        <a:bodyPr/>
        <a:lstStyle/>
        <a:p>
          <a:endParaRPr lang="en-US"/>
        </a:p>
      </dgm:t>
    </dgm:pt>
    <dgm:pt modelId="{6954FB16-E82A-4810-809E-98B93E6D94CC}">
      <dgm:prSet phldrT="[Text]"/>
      <dgm:spPr/>
      <dgm:t>
        <a:bodyPr/>
        <a:lstStyle/>
        <a:p>
          <a:r>
            <a:rPr lang="en-US"/>
            <a:t>Flowering and growth </a:t>
          </a:r>
        </a:p>
      </dgm:t>
    </dgm:pt>
    <dgm:pt modelId="{5EE4B109-EA9F-4981-920A-623472771C24}" type="parTrans" cxnId="{00FD81FA-4566-4F3A-98E9-3C871360DB9E}">
      <dgm:prSet/>
      <dgm:spPr/>
      <dgm:t>
        <a:bodyPr/>
        <a:lstStyle/>
        <a:p>
          <a:endParaRPr lang="en-US"/>
        </a:p>
      </dgm:t>
    </dgm:pt>
    <dgm:pt modelId="{1752A434-73A0-4402-9527-40B23D2D79E7}" type="sibTrans" cxnId="{00FD81FA-4566-4F3A-98E9-3C871360DB9E}">
      <dgm:prSet/>
      <dgm:spPr/>
      <dgm:t>
        <a:bodyPr/>
        <a:lstStyle/>
        <a:p>
          <a:endParaRPr lang="en-US"/>
        </a:p>
      </dgm:t>
    </dgm:pt>
    <dgm:pt modelId="{FC17A8ED-9382-4948-82C9-F5F94AA610FC}">
      <dgm:prSet phldrT="[Text]"/>
      <dgm:spPr/>
      <dgm:t>
        <a:bodyPr/>
        <a:lstStyle/>
        <a:p>
          <a:r>
            <a:rPr lang="en-US"/>
            <a:t>July-September</a:t>
          </a:r>
        </a:p>
      </dgm:t>
    </dgm:pt>
    <dgm:pt modelId="{948CDCEC-F471-4935-A47C-13FF9DB312B2}" type="parTrans" cxnId="{F6A9A93B-058E-4D5C-BA37-7BDF17D6A643}">
      <dgm:prSet/>
      <dgm:spPr/>
      <dgm:t>
        <a:bodyPr/>
        <a:lstStyle/>
        <a:p>
          <a:endParaRPr lang="en-US"/>
        </a:p>
      </dgm:t>
    </dgm:pt>
    <dgm:pt modelId="{9A2F4ABB-FAD9-4BD2-A44E-7C231A8E7D6B}" type="sibTrans" cxnId="{F6A9A93B-058E-4D5C-BA37-7BDF17D6A643}">
      <dgm:prSet/>
      <dgm:spPr/>
      <dgm:t>
        <a:bodyPr/>
        <a:lstStyle/>
        <a:p>
          <a:endParaRPr lang="en-US"/>
        </a:p>
      </dgm:t>
    </dgm:pt>
    <dgm:pt modelId="{756EA46D-1B2C-425D-94FC-CFDF7A251CCB}">
      <dgm:prSet phldrT="[Text]"/>
      <dgm:spPr/>
      <dgm:t>
        <a:bodyPr/>
        <a:lstStyle/>
        <a:p>
          <a:r>
            <a:rPr lang="en-US"/>
            <a:t>Fruits turn from green to yellow capsule</a:t>
          </a:r>
        </a:p>
      </dgm:t>
    </dgm:pt>
    <dgm:pt modelId="{9A2ED11A-5371-4FEE-BBD6-26F2B68A3D9D}" type="parTrans" cxnId="{162B8FD9-BF13-4841-8673-2E0658BB0F84}">
      <dgm:prSet/>
      <dgm:spPr/>
      <dgm:t>
        <a:bodyPr/>
        <a:lstStyle/>
        <a:p>
          <a:endParaRPr lang="en-US"/>
        </a:p>
      </dgm:t>
    </dgm:pt>
    <dgm:pt modelId="{7C49ACBE-EEA0-4B9B-B568-CCD46F6E04C2}" type="sibTrans" cxnId="{162B8FD9-BF13-4841-8673-2E0658BB0F84}">
      <dgm:prSet/>
      <dgm:spPr/>
      <dgm:t>
        <a:bodyPr/>
        <a:lstStyle/>
        <a:p>
          <a:endParaRPr lang="en-US"/>
        </a:p>
      </dgm:t>
    </dgm:pt>
    <dgm:pt modelId="{3278DB9A-0728-405D-A810-EB70D25455BD}">
      <dgm:prSet phldrT="[Text]"/>
      <dgm:spPr/>
      <dgm:t>
        <a:bodyPr/>
        <a:lstStyle/>
        <a:p>
          <a:r>
            <a:rPr lang="en-US"/>
            <a:t>Begin applying herbicide and manual removal </a:t>
          </a:r>
        </a:p>
      </dgm:t>
    </dgm:pt>
    <dgm:pt modelId="{D6557354-DF58-4A74-AC75-7F5AFF773227}" type="parTrans" cxnId="{8F836D35-F2D6-49BF-A5AF-DED2D5E247AE}">
      <dgm:prSet/>
      <dgm:spPr/>
      <dgm:t>
        <a:bodyPr/>
        <a:lstStyle/>
        <a:p>
          <a:endParaRPr lang="en-US"/>
        </a:p>
      </dgm:t>
    </dgm:pt>
    <dgm:pt modelId="{24DFD6E5-DD1A-4188-B2B0-2970337896DC}" type="sibTrans" cxnId="{8F836D35-F2D6-49BF-A5AF-DED2D5E247AE}">
      <dgm:prSet/>
      <dgm:spPr/>
      <dgm:t>
        <a:bodyPr/>
        <a:lstStyle/>
        <a:p>
          <a:endParaRPr lang="en-US"/>
        </a:p>
      </dgm:t>
    </dgm:pt>
    <dgm:pt modelId="{CCDF488C-903E-4E10-95DE-463C49CA8B26}">
      <dgm:prSet phldrT="[Text]"/>
      <dgm:spPr/>
      <dgm:t>
        <a:bodyPr/>
        <a:lstStyle/>
        <a:p>
          <a:r>
            <a:rPr lang="en-US"/>
            <a:t>Manually remove any early seedlings</a:t>
          </a:r>
        </a:p>
      </dgm:t>
    </dgm:pt>
    <dgm:pt modelId="{EFCB589C-164D-452F-B9F7-0FFE63FE9A8E}" type="parTrans" cxnId="{CED03B0F-691C-4B06-9BCC-9CC8D4D308CD}">
      <dgm:prSet/>
      <dgm:spPr/>
      <dgm:t>
        <a:bodyPr/>
        <a:lstStyle/>
        <a:p>
          <a:endParaRPr lang="en-US"/>
        </a:p>
      </dgm:t>
    </dgm:pt>
    <dgm:pt modelId="{713A6822-977A-4732-8FC4-0FE5BBFC73D7}" type="sibTrans" cxnId="{CED03B0F-691C-4B06-9BCC-9CC8D4D308CD}">
      <dgm:prSet/>
      <dgm:spPr/>
      <dgm:t>
        <a:bodyPr/>
        <a:lstStyle/>
        <a:p>
          <a:endParaRPr lang="en-US"/>
        </a:p>
      </dgm:t>
    </dgm:pt>
    <dgm:pt modelId="{58F8E03D-3F14-48F9-B909-02D32670C084}">
      <dgm:prSet phldrT="[Text]"/>
      <dgm:spPr/>
      <dgm:t>
        <a:bodyPr/>
        <a:lstStyle/>
        <a:p>
          <a:r>
            <a:rPr lang="en-US"/>
            <a:t>Continue applying herbicide until red fruit emerge</a:t>
          </a:r>
        </a:p>
      </dgm:t>
    </dgm:pt>
    <dgm:pt modelId="{B2442B3C-984F-49E5-B248-2811A6450768}" type="parTrans" cxnId="{AFF640DE-1DD7-4095-9A16-784D7F20D9D3}">
      <dgm:prSet/>
      <dgm:spPr/>
      <dgm:t>
        <a:bodyPr/>
        <a:lstStyle/>
        <a:p>
          <a:endParaRPr lang="en-US"/>
        </a:p>
      </dgm:t>
    </dgm:pt>
    <dgm:pt modelId="{312F3C27-839B-4007-BD50-8386C8A5BEB4}" type="sibTrans" cxnId="{AFF640DE-1DD7-4095-9A16-784D7F20D9D3}">
      <dgm:prSet/>
      <dgm:spPr/>
      <dgm:t>
        <a:bodyPr/>
        <a:lstStyle/>
        <a:p>
          <a:endParaRPr lang="en-US"/>
        </a:p>
      </dgm:t>
    </dgm:pt>
    <dgm:pt modelId="{36743C17-28A9-4C1A-B7DA-39D84E689313}">
      <dgm:prSet phldrT="[Text]"/>
      <dgm:spPr/>
      <dgm:t>
        <a:bodyPr/>
        <a:lstStyle/>
        <a:p>
          <a:r>
            <a:rPr lang="en-US"/>
            <a:t>Manaul removal continued until red fruit emerge</a:t>
          </a:r>
        </a:p>
      </dgm:t>
    </dgm:pt>
    <dgm:pt modelId="{A106FE3D-A143-4832-8EDE-4B51A02FA1F4}" type="parTrans" cxnId="{D4766DFD-6F20-432C-B52A-DBEC1599F270}">
      <dgm:prSet/>
      <dgm:spPr/>
      <dgm:t>
        <a:bodyPr/>
        <a:lstStyle/>
        <a:p>
          <a:endParaRPr lang="en-US"/>
        </a:p>
      </dgm:t>
    </dgm:pt>
    <dgm:pt modelId="{C2CB6535-7C68-4C3C-B4DE-9E7B636B1915}" type="sibTrans" cxnId="{D4766DFD-6F20-432C-B52A-DBEC1599F270}">
      <dgm:prSet/>
      <dgm:spPr/>
      <dgm:t>
        <a:bodyPr/>
        <a:lstStyle/>
        <a:p>
          <a:endParaRPr lang="en-US"/>
        </a:p>
      </dgm:t>
    </dgm:pt>
    <dgm:pt modelId="{B5DD1A09-E35D-4297-986F-AE75EAAB7B99}" type="pres">
      <dgm:prSet presAssocID="{18E68C1C-5CE8-42AC-AF88-0B316AB20540}" presName="linearFlow" presStyleCnt="0">
        <dgm:presLayoutVars>
          <dgm:dir/>
          <dgm:animLvl val="lvl"/>
          <dgm:resizeHandles val="exact"/>
        </dgm:presLayoutVars>
      </dgm:prSet>
      <dgm:spPr/>
      <dgm:t>
        <a:bodyPr/>
        <a:lstStyle/>
        <a:p>
          <a:endParaRPr lang="en-US"/>
        </a:p>
      </dgm:t>
    </dgm:pt>
    <dgm:pt modelId="{AD78B5FE-5652-4090-8166-1A803091C732}" type="pres">
      <dgm:prSet presAssocID="{E18DD67D-BE78-4ACA-B070-7BA62E961FDB}" presName="composite" presStyleCnt="0"/>
      <dgm:spPr/>
    </dgm:pt>
    <dgm:pt modelId="{0A35DD30-467D-4B93-8FEE-98931F816EA1}" type="pres">
      <dgm:prSet presAssocID="{E18DD67D-BE78-4ACA-B070-7BA62E961FDB}" presName="parTx" presStyleLbl="node1" presStyleIdx="0" presStyleCnt="3">
        <dgm:presLayoutVars>
          <dgm:chMax val="0"/>
          <dgm:chPref val="0"/>
          <dgm:bulletEnabled val="1"/>
        </dgm:presLayoutVars>
      </dgm:prSet>
      <dgm:spPr/>
      <dgm:t>
        <a:bodyPr/>
        <a:lstStyle/>
        <a:p>
          <a:endParaRPr lang="en-US"/>
        </a:p>
      </dgm:t>
    </dgm:pt>
    <dgm:pt modelId="{6FD8072B-F477-46B7-84FC-65BDFF238DA1}" type="pres">
      <dgm:prSet presAssocID="{E18DD67D-BE78-4ACA-B070-7BA62E961FDB}" presName="parSh" presStyleLbl="node1" presStyleIdx="0" presStyleCnt="3" custScaleY="114322"/>
      <dgm:spPr/>
      <dgm:t>
        <a:bodyPr/>
        <a:lstStyle/>
        <a:p>
          <a:endParaRPr lang="en-US"/>
        </a:p>
      </dgm:t>
    </dgm:pt>
    <dgm:pt modelId="{76CFF9CE-966B-488E-B147-EED2DDB0C363}" type="pres">
      <dgm:prSet presAssocID="{E18DD67D-BE78-4ACA-B070-7BA62E961FDB}" presName="desTx" presStyleLbl="fgAcc1" presStyleIdx="0" presStyleCnt="3" custScaleX="129665">
        <dgm:presLayoutVars>
          <dgm:bulletEnabled val="1"/>
        </dgm:presLayoutVars>
      </dgm:prSet>
      <dgm:spPr/>
      <dgm:t>
        <a:bodyPr/>
        <a:lstStyle/>
        <a:p>
          <a:endParaRPr lang="en-US"/>
        </a:p>
      </dgm:t>
    </dgm:pt>
    <dgm:pt modelId="{439D79E1-DEDF-4C4B-9E83-F85368D0505E}" type="pres">
      <dgm:prSet presAssocID="{EFD942F4-972C-459F-A03A-14CF3E285BDA}" presName="sibTrans" presStyleLbl="sibTrans2D1" presStyleIdx="0" presStyleCnt="2"/>
      <dgm:spPr/>
      <dgm:t>
        <a:bodyPr/>
        <a:lstStyle/>
        <a:p>
          <a:endParaRPr lang="en-US"/>
        </a:p>
      </dgm:t>
    </dgm:pt>
    <dgm:pt modelId="{913EE775-A8AF-4E46-AA91-F90C7FE03DCC}" type="pres">
      <dgm:prSet presAssocID="{EFD942F4-972C-459F-A03A-14CF3E285BDA}" presName="connTx" presStyleLbl="sibTrans2D1" presStyleIdx="0" presStyleCnt="2"/>
      <dgm:spPr/>
      <dgm:t>
        <a:bodyPr/>
        <a:lstStyle/>
        <a:p>
          <a:endParaRPr lang="en-US"/>
        </a:p>
      </dgm:t>
    </dgm:pt>
    <dgm:pt modelId="{4C9D4F4F-1C01-4A4B-AC76-44F118A85942}" type="pres">
      <dgm:prSet presAssocID="{506D6DF4-64B0-407E-8623-E6B0130D7382}" presName="composite" presStyleCnt="0"/>
      <dgm:spPr/>
    </dgm:pt>
    <dgm:pt modelId="{D0F258FD-85C2-4C29-8937-008F9B704496}" type="pres">
      <dgm:prSet presAssocID="{506D6DF4-64B0-407E-8623-E6B0130D7382}" presName="parTx" presStyleLbl="node1" presStyleIdx="0" presStyleCnt="3">
        <dgm:presLayoutVars>
          <dgm:chMax val="0"/>
          <dgm:chPref val="0"/>
          <dgm:bulletEnabled val="1"/>
        </dgm:presLayoutVars>
      </dgm:prSet>
      <dgm:spPr/>
      <dgm:t>
        <a:bodyPr/>
        <a:lstStyle/>
        <a:p>
          <a:endParaRPr lang="en-US"/>
        </a:p>
      </dgm:t>
    </dgm:pt>
    <dgm:pt modelId="{ACD81A18-5A80-48A4-99B1-67C0E2DBBE22}" type="pres">
      <dgm:prSet presAssocID="{506D6DF4-64B0-407E-8623-E6B0130D7382}" presName="parSh" presStyleLbl="node1" presStyleIdx="1" presStyleCnt="3" custScaleY="129021"/>
      <dgm:spPr/>
      <dgm:t>
        <a:bodyPr/>
        <a:lstStyle/>
        <a:p>
          <a:endParaRPr lang="en-US"/>
        </a:p>
      </dgm:t>
    </dgm:pt>
    <dgm:pt modelId="{35231729-3C26-4E27-B373-12EAAA1F37D4}" type="pres">
      <dgm:prSet presAssocID="{506D6DF4-64B0-407E-8623-E6B0130D7382}" presName="desTx" presStyleLbl="fgAcc1" presStyleIdx="1" presStyleCnt="3" custScaleX="123806">
        <dgm:presLayoutVars>
          <dgm:bulletEnabled val="1"/>
        </dgm:presLayoutVars>
      </dgm:prSet>
      <dgm:spPr/>
      <dgm:t>
        <a:bodyPr/>
        <a:lstStyle/>
        <a:p>
          <a:endParaRPr lang="en-US"/>
        </a:p>
      </dgm:t>
    </dgm:pt>
    <dgm:pt modelId="{0C9212AA-59E2-4B85-B05A-C8E6DA89AB89}" type="pres">
      <dgm:prSet presAssocID="{D77629AF-1B9E-4958-A00C-31E360AC823B}" presName="sibTrans" presStyleLbl="sibTrans2D1" presStyleIdx="1" presStyleCnt="2"/>
      <dgm:spPr/>
      <dgm:t>
        <a:bodyPr/>
        <a:lstStyle/>
        <a:p>
          <a:endParaRPr lang="en-US"/>
        </a:p>
      </dgm:t>
    </dgm:pt>
    <dgm:pt modelId="{96B5C50A-9F44-46C0-A04A-CDDE4B7047EF}" type="pres">
      <dgm:prSet presAssocID="{D77629AF-1B9E-4958-A00C-31E360AC823B}" presName="connTx" presStyleLbl="sibTrans2D1" presStyleIdx="1" presStyleCnt="2"/>
      <dgm:spPr/>
      <dgm:t>
        <a:bodyPr/>
        <a:lstStyle/>
        <a:p>
          <a:endParaRPr lang="en-US"/>
        </a:p>
      </dgm:t>
    </dgm:pt>
    <dgm:pt modelId="{909EF432-9A39-4469-84D7-DF2C1DD52CB6}" type="pres">
      <dgm:prSet presAssocID="{FC17A8ED-9382-4948-82C9-F5F94AA610FC}" presName="composite" presStyleCnt="0"/>
      <dgm:spPr/>
    </dgm:pt>
    <dgm:pt modelId="{031DFCD4-B870-4844-82F9-AE5646DB6266}" type="pres">
      <dgm:prSet presAssocID="{FC17A8ED-9382-4948-82C9-F5F94AA610FC}" presName="parTx" presStyleLbl="node1" presStyleIdx="1" presStyleCnt="3">
        <dgm:presLayoutVars>
          <dgm:chMax val="0"/>
          <dgm:chPref val="0"/>
          <dgm:bulletEnabled val="1"/>
        </dgm:presLayoutVars>
      </dgm:prSet>
      <dgm:spPr/>
      <dgm:t>
        <a:bodyPr/>
        <a:lstStyle/>
        <a:p>
          <a:endParaRPr lang="en-US"/>
        </a:p>
      </dgm:t>
    </dgm:pt>
    <dgm:pt modelId="{CBF7B39E-9009-4F69-A233-D1EB05DF3F2D}" type="pres">
      <dgm:prSet presAssocID="{FC17A8ED-9382-4948-82C9-F5F94AA610FC}" presName="parSh" presStyleLbl="node1" presStyleIdx="2" presStyleCnt="3" custScaleY="124122"/>
      <dgm:spPr/>
      <dgm:t>
        <a:bodyPr/>
        <a:lstStyle/>
        <a:p>
          <a:endParaRPr lang="en-US"/>
        </a:p>
      </dgm:t>
    </dgm:pt>
    <dgm:pt modelId="{C43E1664-4597-4A17-B16B-C09D220018D7}" type="pres">
      <dgm:prSet presAssocID="{FC17A8ED-9382-4948-82C9-F5F94AA610FC}" presName="desTx" presStyleLbl="fgAcc1" presStyleIdx="2" presStyleCnt="3" custScaleX="120357">
        <dgm:presLayoutVars>
          <dgm:bulletEnabled val="1"/>
        </dgm:presLayoutVars>
      </dgm:prSet>
      <dgm:spPr/>
      <dgm:t>
        <a:bodyPr/>
        <a:lstStyle/>
        <a:p>
          <a:endParaRPr lang="en-US"/>
        </a:p>
      </dgm:t>
    </dgm:pt>
  </dgm:ptLst>
  <dgm:cxnLst>
    <dgm:cxn modelId="{CED03B0F-691C-4B06-9BCC-9CC8D4D308CD}" srcId="{E18DD67D-BE78-4ACA-B070-7BA62E961FDB}" destId="{CCDF488C-903E-4E10-95DE-463C49CA8B26}" srcOrd="1" destOrd="0" parTransId="{EFCB589C-164D-452F-B9F7-0FFE63FE9A8E}" sibTransId="{713A6822-977A-4732-8FC4-0FE5BBFC73D7}"/>
    <dgm:cxn modelId="{8F836D35-F2D6-49BF-A5AF-DED2D5E247AE}" srcId="{506D6DF4-64B0-407E-8623-E6B0130D7382}" destId="{3278DB9A-0728-405D-A810-EB70D25455BD}" srcOrd="1" destOrd="0" parTransId="{D6557354-DF58-4A74-AC75-7F5AFF773227}" sibTransId="{24DFD6E5-DD1A-4188-B2B0-2970337896DC}"/>
    <dgm:cxn modelId="{517CC948-84CB-4A46-ABF2-F15513A80F3D}" type="presOf" srcId="{6954FB16-E82A-4810-809E-98B93E6D94CC}" destId="{35231729-3C26-4E27-B373-12EAAA1F37D4}" srcOrd="0" destOrd="0" presId="urn:microsoft.com/office/officeart/2005/8/layout/process3"/>
    <dgm:cxn modelId="{DC7E8C5E-073C-4A71-B37A-8CD2FB0BC284}" type="presOf" srcId="{E18DD67D-BE78-4ACA-B070-7BA62E961FDB}" destId="{0A35DD30-467D-4B93-8FEE-98931F816EA1}" srcOrd="0" destOrd="0" presId="urn:microsoft.com/office/officeart/2005/8/layout/process3"/>
    <dgm:cxn modelId="{AFF640DE-1DD7-4095-9A16-784D7F20D9D3}" srcId="{FC17A8ED-9382-4948-82C9-F5F94AA610FC}" destId="{58F8E03D-3F14-48F9-B909-02D32670C084}" srcOrd="1" destOrd="0" parTransId="{B2442B3C-984F-49E5-B248-2811A6450768}" sibTransId="{312F3C27-839B-4007-BD50-8386C8A5BEB4}"/>
    <dgm:cxn modelId="{F6A9A93B-058E-4D5C-BA37-7BDF17D6A643}" srcId="{18E68C1C-5CE8-42AC-AF88-0B316AB20540}" destId="{FC17A8ED-9382-4948-82C9-F5F94AA610FC}" srcOrd="2" destOrd="0" parTransId="{948CDCEC-F471-4935-A47C-13FF9DB312B2}" sibTransId="{9A2F4ABB-FAD9-4BD2-A44E-7C231A8E7D6B}"/>
    <dgm:cxn modelId="{E346CCA6-8250-4C80-9525-43E17AB2CB4C}" srcId="{18E68C1C-5CE8-42AC-AF88-0B316AB20540}" destId="{E18DD67D-BE78-4ACA-B070-7BA62E961FDB}" srcOrd="0" destOrd="0" parTransId="{C966B192-82F4-4AFA-A71A-17095B6C830B}" sibTransId="{EFD942F4-972C-459F-A03A-14CF3E285BDA}"/>
    <dgm:cxn modelId="{00FD81FA-4566-4F3A-98E9-3C871360DB9E}" srcId="{506D6DF4-64B0-407E-8623-E6B0130D7382}" destId="{6954FB16-E82A-4810-809E-98B93E6D94CC}" srcOrd="0" destOrd="0" parTransId="{5EE4B109-EA9F-4981-920A-623472771C24}" sibTransId="{1752A434-73A0-4402-9527-40B23D2D79E7}"/>
    <dgm:cxn modelId="{2CB80383-4CF8-4E32-86DB-97FC1D356135}" srcId="{18E68C1C-5CE8-42AC-AF88-0B316AB20540}" destId="{506D6DF4-64B0-407E-8623-E6B0130D7382}" srcOrd="1" destOrd="0" parTransId="{E4D93ADD-671D-433C-A252-B01595931D95}" sibTransId="{D77629AF-1B9E-4958-A00C-31E360AC823B}"/>
    <dgm:cxn modelId="{162B8FD9-BF13-4841-8673-2E0658BB0F84}" srcId="{FC17A8ED-9382-4948-82C9-F5F94AA610FC}" destId="{756EA46D-1B2C-425D-94FC-CFDF7A251CCB}" srcOrd="0" destOrd="0" parTransId="{9A2ED11A-5371-4FEE-BBD6-26F2B68A3D9D}" sibTransId="{7C49ACBE-EEA0-4B9B-B568-CCD46F6E04C2}"/>
    <dgm:cxn modelId="{1468C900-239C-48D2-A0C1-E3A54DB47CA6}" type="presOf" srcId="{36743C17-28A9-4C1A-B7DA-39D84E689313}" destId="{C43E1664-4597-4A17-B16B-C09D220018D7}" srcOrd="0" destOrd="2" presId="urn:microsoft.com/office/officeart/2005/8/layout/process3"/>
    <dgm:cxn modelId="{77A596AF-C01F-4581-B44A-280229D97F1B}" type="presOf" srcId="{58F8E03D-3F14-48F9-B909-02D32670C084}" destId="{C43E1664-4597-4A17-B16B-C09D220018D7}" srcOrd="0" destOrd="1" presId="urn:microsoft.com/office/officeart/2005/8/layout/process3"/>
    <dgm:cxn modelId="{560F1809-957F-4552-A6BE-37379FC0F599}" type="presOf" srcId="{3278DB9A-0728-405D-A810-EB70D25455BD}" destId="{35231729-3C26-4E27-B373-12EAAA1F37D4}" srcOrd="0" destOrd="1" presId="urn:microsoft.com/office/officeart/2005/8/layout/process3"/>
    <dgm:cxn modelId="{F0479FE4-05A4-4C8D-9D0A-6C27ECB04C5C}" type="presOf" srcId="{756EA46D-1B2C-425D-94FC-CFDF7A251CCB}" destId="{C43E1664-4597-4A17-B16B-C09D220018D7}" srcOrd="0" destOrd="0" presId="urn:microsoft.com/office/officeart/2005/8/layout/process3"/>
    <dgm:cxn modelId="{3D7EAAF6-907F-4788-B707-F32FA0343B86}" type="presOf" srcId="{506D6DF4-64B0-407E-8623-E6B0130D7382}" destId="{ACD81A18-5A80-48A4-99B1-67C0E2DBBE22}" srcOrd="1" destOrd="0" presId="urn:microsoft.com/office/officeart/2005/8/layout/process3"/>
    <dgm:cxn modelId="{1E456BAC-0D2A-4684-AD15-7AEBECB3ABF9}" type="presOf" srcId="{506D6DF4-64B0-407E-8623-E6B0130D7382}" destId="{D0F258FD-85C2-4C29-8937-008F9B704496}" srcOrd="0" destOrd="0" presId="urn:microsoft.com/office/officeart/2005/8/layout/process3"/>
    <dgm:cxn modelId="{3EE8F9AC-7278-4038-A25B-EDEC9DC969AF}" type="presOf" srcId="{D77629AF-1B9E-4958-A00C-31E360AC823B}" destId="{96B5C50A-9F44-46C0-A04A-CDDE4B7047EF}" srcOrd="1" destOrd="0" presId="urn:microsoft.com/office/officeart/2005/8/layout/process3"/>
    <dgm:cxn modelId="{7628632E-41F4-4007-8A47-EAEF733C364D}" type="presOf" srcId="{D77629AF-1B9E-4958-A00C-31E360AC823B}" destId="{0C9212AA-59E2-4B85-B05A-C8E6DA89AB89}" srcOrd="0" destOrd="0" presId="urn:microsoft.com/office/officeart/2005/8/layout/process3"/>
    <dgm:cxn modelId="{22181A99-4B79-429E-B1AD-1BB0AB06454F}" type="presOf" srcId="{FC17A8ED-9382-4948-82C9-F5F94AA610FC}" destId="{031DFCD4-B870-4844-82F9-AE5646DB6266}" srcOrd="0" destOrd="0" presId="urn:microsoft.com/office/officeart/2005/8/layout/process3"/>
    <dgm:cxn modelId="{209C910B-E47C-47D9-B34D-87838CD9A4C1}" type="presOf" srcId="{18E68C1C-5CE8-42AC-AF88-0B316AB20540}" destId="{B5DD1A09-E35D-4297-986F-AE75EAAB7B99}" srcOrd="0" destOrd="0" presId="urn:microsoft.com/office/officeart/2005/8/layout/process3"/>
    <dgm:cxn modelId="{425500E4-ACB9-4CA9-B178-243B2BA5772A}" type="presOf" srcId="{E18DD67D-BE78-4ACA-B070-7BA62E961FDB}" destId="{6FD8072B-F477-46B7-84FC-65BDFF238DA1}" srcOrd="1" destOrd="0" presId="urn:microsoft.com/office/officeart/2005/8/layout/process3"/>
    <dgm:cxn modelId="{D4766DFD-6F20-432C-B52A-DBEC1599F270}" srcId="{FC17A8ED-9382-4948-82C9-F5F94AA610FC}" destId="{36743C17-28A9-4C1A-B7DA-39D84E689313}" srcOrd="2" destOrd="0" parTransId="{A106FE3D-A143-4832-8EDE-4B51A02FA1F4}" sibTransId="{C2CB6535-7C68-4C3C-B4DE-9E7B636B1915}"/>
    <dgm:cxn modelId="{1E6B772E-A610-4876-A28E-12E3B660F8A1}" srcId="{E18DD67D-BE78-4ACA-B070-7BA62E961FDB}" destId="{8E0C4EEC-94CC-4A59-B426-7B3A90E4AD78}" srcOrd="0" destOrd="0" parTransId="{92C81009-56A2-44B2-82D9-FF2B23772A0E}" sibTransId="{70435FE8-210D-4C0C-A496-3A93CF9A981F}"/>
    <dgm:cxn modelId="{5F2672B6-FC6E-4808-8E18-4B2B95A26390}" type="presOf" srcId="{CCDF488C-903E-4E10-95DE-463C49CA8B26}" destId="{76CFF9CE-966B-488E-B147-EED2DDB0C363}" srcOrd="0" destOrd="1" presId="urn:microsoft.com/office/officeart/2005/8/layout/process3"/>
    <dgm:cxn modelId="{3C28DD5A-D891-4554-9F2F-34844EE2453A}" type="presOf" srcId="{FC17A8ED-9382-4948-82C9-F5F94AA610FC}" destId="{CBF7B39E-9009-4F69-A233-D1EB05DF3F2D}" srcOrd="1" destOrd="0" presId="urn:microsoft.com/office/officeart/2005/8/layout/process3"/>
    <dgm:cxn modelId="{AC46C4BD-156B-4EEF-AF60-BEDF7723544C}" type="presOf" srcId="{EFD942F4-972C-459F-A03A-14CF3E285BDA}" destId="{439D79E1-DEDF-4C4B-9E83-F85368D0505E}" srcOrd="0" destOrd="0" presId="urn:microsoft.com/office/officeart/2005/8/layout/process3"/>
    <dgm:cxn modelId="{6902669F-452F-4E2C-8CBE-9CE346A20DBA}" type="presOf" srcId="{8E0C4EEC-94CC-4A59-B426-7B3A90E4AD78}" destId="{76CFF9CE-966B-488E-B147-EED2DDB0C363}" srcOrd="0" destOrd="0" presId="urn:microsoft.com/office/officeart/2005/8/layout/process3"/>
    <dgm:cxn modelId="{18820B53-688C-4D9D-96A3-1B3E24C0BC9C}" type="presOf" srcId="{EFD942F4-972C-459F-A03A-14CF3E285BDA}" destId="{913EE775-A8AF-4E46-AA91-F90C7FE03DCC}" srcOrd="1" destOrd="0" presId="urn:microsoft.com/office/officeart/2005/8/layout/process3"/>
    <dgm:cxn modelId="{BC478196-477F-481C-A751-5125C4A7B3D7}" type="presParOf" srcId="{B5DD1A09-E35D-4297-986F-AE75EAAB7B99}" destId="{AD78B5FE-5652-4090-8166-1A803091C732}" srcOrd="0" destOrd="0" presId="urn:microsoft.com/office/officeart/2005/8/layout/process3"/>
    <dgm:cxn modelId="{667147F8-365C-4B2D-B55B-56119F18B1EF}" type="presParOf" srcId="{AD78B5FE-5652-4090-8166-1A803091C732}" destId="{0A35DD30-467D-4B93-8FEE-98931F816EA1}" srcOrd="0" destOrd="0" presId="urn:microsoft.com/office/officeart/2005/8/layout/process3"/>
    <dgm:cxn modelId="{DE6F763B-A6C3-4424-BF2A-34E51F50187B}" type="presParOf" srcId="{AD78B5FE-5652-4090-8166-1A803091C732}" destId="{6FD8072B-F477-46B7-84FC-65BDFF238DA1}" srcOrd="1" destOrd="0" presId="urn:microsoft.com/office/officeart/2005/8/layout/process3"/>
    <dgm:cxn modelId="{F75DA1F6-18F2-420F-89C0-2627634D0FEB}" type="presParOf" srcId="{AD78B5FE-5652-4090-8166-1A803091C732}" destId="{76CFF9CE-966B-488E-B147-EED2DDB0C363}" srcOrd="2" destOrd="0" presId="urn:microsoft.com/office/officeart/2005/8/layout/process3"/>
    <dgm:cxn modelId="{053DB0C9-1277-4C24-A594-1E7AD3C521DF}" type="presParOf" srcId="{B5DD1A09-E35D-4297-986F-AE75EAAB7B99}" destId="{439D79E1-DEDF-4C4B-9E83-F85368D0505E}" srcOrd="1" destOrd="0" presId="urn:microsoft.com/office/officeart/2005/8/layout/process3"/>
    <dgm:cxn modelId="{E3AE36A5-25D5-48BD-99A1-854B9B945896}" type="presParOf" srcId="{439D79E1-DEDF-4C4B-9E83-F85368D0505E}" destId="{913EE775-A8AF-4E46-AA91-F90C7FE03DCC}" srcOrd="0" destOrd="0" presId="urn:microsoft.com/office/officeart/2005/8/layout/process3"/>
    <dgm:cxn modelId="{8877CE5A-878D-4263-9637-C728A3326B24}" type="presParOf" srcId="{B5DD1A09-E35D-4297-986F-AE75EAAB7B99}" destId="{4C9D4F4F-1C01-4A4B-AC76-44F118A85942}" srcOrd="2" destOrd="0" presId="urn:microsoft.com/office/officeart/2005/8/layout/process3"/>
    <dgm:cxn modelId="{FB15BB72-DECB-4D39-A824-2DFC473AF035}" type="presParOf" srcId="{4C9D4F4F-1C01-4A4B-AC76-44F118A85942}" destId="{D0F258FD-85C2-4C29-8937-008F9B704496}" srcOrd="0" destOrd="0" presId="urn:microsoft.com/office/officeart/2005/8/layout/process3"/>
    <dgm:cxn modelId="{25AA4322-A55C-4D5A-B1A4-044A9B643A4B}" type="presParOf" srcId="{4C9D4F4F-1C01-4A4B-AC76-44F118A85942}" destId="{ACD81A18-5A80-48A4-99B1-67C0E2DBBE22}" srcOrd="1" destOrd="0" presId="urn:microsoft.com/office/officeart/2005/8/layout/process3"/>
    <dgm:cxn modelId="{6BE06EAC-903B-4B5B-8E44-224DD645E78A}" type="presParOf" srcId="{4C9D4F4F-1C01-4A4B-AC76-44F118A85942}" destId="{35231729-3C26-4E27-B373-12EAAA1F37D4}" srcOrd="2" destOrd="0" presId="urn:microsoft.com/office/officeart/2005/8/layout/process3"/>
    <dgm:cxn modelId="{90FCB2A8-A48A-45C6-91D6-FD2D9DD610B3}" type="presParOf" srcId="{B5DD1A09-E35D-4297-986F-AE75EAAB7B99}" destId="{0C9212AA-59E2-4B85-B05A-C8E6DA89AB89}" srcOrd="3" destOrd="0" presId="urn:microsoft.com/office/officeart/2005/8/layout/process3"/>
    <dgm:cxn modelId="{5E44FD61-24D7-424F-B1EB-477DAF7EEF03}" type="presParOf" srcId="{0C9212AA-59E2-4B85-B05A-C8E6DA89AB89}" destId="{96B5C50A-9F44-46C0-A04A-CDDE4B7047EF}" srcOrd="0" destOrd="0" presId="urn:microsoft.com/office/officeart/2005/8/layout/process3"/>
    <dgm:cxn modelId="{B96521E2-7576-4639-8FAA-5B03002DD832}" type="presParOf" srcId="{B5DD1A09-E35D-4297-986F-AE75EAAB7B99}" destId="{909EF432-9A39-4469-84D7-DF2C1DD52CB6}" srcOrd="4" destOrd="0" presId="urn:microsoft.com/office/officeart/2005/8/layout/process3"/>
    <dgm:cxn modelId="{9FE29624-6324-4762-92B1-D748BCE841DD}" type="presParOf" srcId="{909EF432-9A39-4469-84D7-DF2C1DD52CB6}" destId="{031DFCD4-B870-4844-82F9-AE5646DB6266}" srcOrd="0" destOrd="0" presId="urn:microsoft.com/office/officeart/2005/8/layout/process3"/>
    <dgm:cxn modelId="{E80DF3AA-8B5C-48A5-B4F0-94DA3A530C0D}" type="presParOf" srcId="{909EF432-9A39-4469-84D7-DF2C1DD52CB6}" destId="{CBF7B39E-9009-4F69-A233-D1EB05DF3F2D}" srcOrd="1" destOrd="0" presId="urn:microsoft.com/office/officeart/2005/8/layout/process3"/>
    <dgm:cxn modelId="{80554F59-2066-4472-B12C-4621104491F9}" type="presParOf" srcId="{909EF432-9A39-4469-84D7-DF2C1DD52CB6}" destId="{C43E1664-4597-4A17-B16B-C09D220018D7}"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8072B-F477-46B7-84FC-65BDFF238DA1}">
      <dsp:nvSpPr>
        <dsp:cNvPr id="0" name=""/>
        <dsp:cNvSpPr/>
      </dsp:nvSpPr>
      <dsp:spPr>
        <a:xfrm>
          <a:off x="2783" y="50238"/>
          <a:ext cx="1244499" cy="592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October-April</a:t>
          </a:r>
        </a:p>
      </dsp:txBody>
      <dsp:txXfrm>
        <a:off x="2783" y="50238"/>
        <a:ext cx="1244499" cy="395096"/>
      </dsp:txXfrm>
    </dsp:sp>
    <dsp:sp modelId="{76CFF9CE-966B-488E-B147-EED2DDB0C363}">
      <dsp:nvSpPr>
        <dsp:cNvPr id="0" name=""/>
        <dsp:cNvSpPr/>
      </dsp:nvSpPr>
      <dsp:spPr>
        <a:xfrm>
          <a:off x="73090" y="432961"/>
          <a:ext cx="1613680" cy="26473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Yellow capsule opens and red berries remain on stem throughout winter </a:t>
          </a:r>
        </a:p>
        <a:p>
          <a:pPr marL="114300" lvl="1" indent="-114300" algn="l" defTabSz="533400">
            <a:lnSpc>
              <a:spcPct val="90000"/>
            </a:lnSpc>
            <a:spcBef>
              <a:spcPct val="0"/>
            </a:spcBef>
            <a:spcAft>
              <a:spcPct val="15000"/>
            </a:spcAft>
            <a:buChar char="••"/>
          </a:pPr>
          <a:r>
            <a:rPr lang="en-US" sz="1200" kern="1200"/>
            <a:t>Manually remove any early seedlings</a:t>
          </a:r>
        </a:p>
      </dsp:txBody>
      <dsp:txXfrm>
        <a:off x="120353" y="480224"/>
        <a:ext cx="1519154" cy="2552824"/>
      </dsp:txXfrm>
    </dsp:sp>
    <dsp:sp modelId="{439D79E1-DEDF-4C4B-9E83-F85368D0505E}">
      <dsp:nvSpPr>
        <dsp:cNvPr id="0" name=""/>
        <dsp:cNvSpPr/>
      </dsp:nvSpPr>
      <dsp:spPr>
        <a:xfrm rot="9996">
          <a:off x="1482091" y="96080"/>
          <a:ext cx="497797" cy="3098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482091" y="157914"/>
        <a:ext cx="404844" cy="185906"/>
      </dsp:txXfrm>
    </dsp:sp>
    <dsp:sp modelId="{ACD81A18-5A80-48A4-99B1-67C0E2DBBE22}">
      <dsp:nvSpPr>
        <dsp:cNvPr id="0" name=""/>
        <dsp:cNvSpPr/>
      </dsp:nvSpPr>
      <dsp:spPr>
        <a:xfrm>
          <a:off x="2186519" y="31188"/>
          <a:ext cx="1244499" cy="668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May-June</a:t>
          </a:r>
        </a:p>
      </dsp:txBody>
      <dsp:txXfrm>
        <a:off x="2186519" y="31188"/>
        <a:ext cx="1244499" cy="445896"/>
      </dsp:txXfrm>
    </dsp:sp>
    <dsp:sp modelId="{35231729-3C26-4E27-B373-12EAAA1F37D4}">
      <dsp:nvSpPr>
        <dsp:cNvPr id="0" name=""/>
        <dsp:cNvSpPr/>
      </dsp:nvSpPr>
      <dsp:spPr>
        <a:xfrm>
          <a:off x="2293284" y="452011"/>
          <a:ext cx="1540764" cy="26473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Flowering and growth </a:t>
          </a:r>
        </a:p>
        <a:p>
          <a:pPr marL="114300" lvl="1" indent="-114300" algn="l" defTabSz="533400">
            <a:lnSpc>
              <a:spcPct val="90000"/>
            </a:lnSpc>
            <a:spcBef>
              <a:spcPct val="0"/>
            </a:spcBef>
            <a:spcAft>
              <a:spcPct val="15000"/>
            </a:spcAft>
            <a:buChar char="••"/>
          </a:pPr>
          <a:r>
            <a:rPr lang="en-US" sz="1200" kern="1200"/>
            <a:t>Begin applying herbicide and manual removal </a:t>
          </a:r>
        </a:p>
      </dsp:txBody>
      <dsp:txXfrm>
        <a:off x="2338411" y="497138"/>
        <a:ext cx="1450510" cy="2557096"/>
      </dsp:txXfrm>
    </dsp:sp>
    <dsp:sp modelId="{0C9212AA-59E2-4B85-B05A-C8E6DA89AB89}">
      <dsp:nvSpPr>
        <dsp:cNvPr id="0" name=""/>
        <dsp:cNvSpPr/>
      </dsp:nvSpPr>
      <dsp:spPr>
        <a:xfrm rot="21596612">
          <a:off x="3656713" y="98143"/>
          <a:ext cx="478473" cy="3098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656713" y="160158"/>
        <a:ext cx="385520" cy="185906"/>
      </dsp:txXfrm>
    </dsp:sp>
    <dsp:sp modelId="{CBF7B39E-9009-4F69-A233-D1EB05DF3F2D}">
      <dsp:nvSpPr>
        <dsp:cNvPr id="0" name=""/>
        <dsp:cNvSpPr/>
      </dsp:nvSpPr>
      <dsp:spPr>
        <a:xfrm>
          <a:off x="4333798" y="37537"/>
          <a:ext cx="1244499" cy="6434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July-September</a:t>
          </a:r>
        </a:p>
      </dsp:txBody>
      <dsp:txXfrm>
        <a:off x="4333798" y="37537"/>
        <a:ext cx="1244499" cy="428965"/>
      </dsp:txXfrm>
    </dsp:sp>
    <dsp:sp modelId="{C43E1664-4597-4A17-B16B-C09D220018D7}">
      <dsp:nvSpPr>
        <dsp:cNvPr id="0" name=""/>
        <dsp:cNvSpPr/>
      </dsp:nvSpPr>
      <dsp:spPr>
        <a:xfrm>
          <a:off x="4462024" y="445662"/>
          <a:ext cx="1497842" cy="26473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Fruits turn from green to yellow capsule</a:t>
          </a:r>
        </a:p>
        <a:p>
          <a:pPr marL="114300" lvl="1" indent="-114300" algn="l" defTabSz="533400">
            <a:lnSpc>
              <a:spcPct val="90000"/>
            </a:lnSpc>
            <a:spcBef>
              <a:spcPct val="0"/>
            </a:spcBef>
            <a:spcAft>
              <a:spcPct val="15000"/>
            </a:spcAft>
            <a:buChar char="••"/>
          </a:pPr>
          <a:r>
            <a:rPr lang="en-US" sz="1200" kern="1200"/>
            <a:t>Continue applying herbicide until red fruit emerge</a:t>
          </a:r>
        </a:p>
        <a:p>
          <a:pPr marL="114300" lvl="1" indent="-114300" algn="l" defTabSz="533400">
            <a:lnSpc>
              <a:spcPct val="90000"/>
            </a:lnSpc>
            <a:spcBef>
              <a:spcPct val="0"/>
            </a:spcBef>
            <a:spcAft>
              <a:spcPct val="15000"/>
            </a:spcAft>
            <a:buChar char="••"/>
          </a:pPr>
          <a:r>
            <a:rPr lang="en-US" sz="1200" kern="1200"/>
            <a:t>Manaul removal continued until red fruit emerge</a:t>
          </a:r>
        </a:p>
      </dsp:txBody>
      <dsp:txXfrm>
        <a:off x="4505894" y="489532"/>
        <a:ext cx="1410102" cy="25596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Nicole Mercier</dc:creator>
  <cp:keywords/>
  <dc:description/>
  <cp:lastModifiedBy>Kristopher.Williams</cp:lastModifiedBy>
  <cp:revision>5</cp:revision>
  <cp:lastPrinted>2019-08-22T17:31:00Z</cp:lastPrinted>
  <dcterms:created xsi:type="dcterms:W3CDTF">2020-01-10T13:00:00Z</dcterms:created>
  <dcterms:modified xsi:type="dcterms:W3CDTF">2020-07-11T15:02:00Z</dcterms:modified>
</cp:coreProperties>
</file>